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0B0" w14:textId="6920D0E2" w:rsidR="1C0235F0" w:rsidRDefault="4C59982E" w:rsidP="0CC2560C">
      <w:pPr>
        <w:jc w:val="center"/>
        <w:rPr>
          <w:b/>
          <w:bCs/>
          <w:sz w:val="24"/>
          <w:szCs w:val="24"/>
          <w:u w:val="single"/>
        </w:rPr>
      </w:pPr>
      <w:r w:rsidRPr="7DC223AE">
        <w:rPr>
          <w:b/>
          <w:bCs/>
          <w:color w:val="FF0000"/>
          <w:sz w:val="24"/>
          <w:szCs w:val="24"/>
          <w:u w:val="single"/>
        </w:rPr>
        <w:t>Facility Name</w:t>
      </w:r>
      <w:r w:rsidR="1C0235F0" w:rsidRPr="7DC223AE">
        <w:rPr>
          <w:b/>
          <w:bCs/>
          <w:color w:val="FF0000"/>
          <w:sz w:val="24"/>
          <w:szCs w:val="24"/>
          <w:u w:val="single"/>
        </w:rPr>
        <w:t xml:space="preserve"> </w:t>
      </w:r>
      <w:r w:rsidR="1C0235F0" w:rsidRPr="7DC223AE">
        <w:rPr>
          <w:b/>
          <w:bCs/>
          <w:sz w:val="24"/>
          <w:szCs w:val="24"/>
          <w:u w:val="single"/>
        </w:rPr>
        <w:t>is currently experiencing a</w:t>
      </w:r>
      <w:r w:rsidR="16F9A976" w:rsidRPr="7DC223AE">
        <w:rPr>
          <w:b/>
          <w:bCs/>
          <w:sz w:val="24"/>
          <w:szCs w:val="24"/>
          <w:u w:val="single"/>
        </w:rPr>
        <w:t xml:space="preserve">n </w:t>
      </w:r>
      <w:r w:rsidR="1C0235F0" w:rsidRPr="7DC223AE">
        <w:rPr>
          <w:b/>
          <w:bCs/>
          <w:sz w:val="24"/>
          <w:szCs w:val="24"/>
          <w:u w:val="single"/>
        </w:rPr>
        <w:t xml:space="preserve">outbreak of </w:t>
      </w:r>
      <w:r w:rsidR="0E405EA2" w:rsidRPr="7DC223AE">
        <w:rPr>
          <w:b/>
          <w:bCs/>
          <w:sz w:val="24"/>
          <w:szCs w:val="24"/>
          <w:u w:val="single"/>
        </w:rPr>
        <w:t>norovirus</w:t>
      </w:r>
    </w:p>
    <w:p w14:paraId="15B62863" w14:textId="4D31BB46" w:rsidR="00371F8A" w:rsidRPr="00371F8A" w:rsidRDefault="00371F8A" w:rsidP="77984F56"/>
    <w:p w14:paraId="1ECF14C4" w14:textId="0B978722" w:rsidR="2475B201" w:rsidRDefault="2475B201" w:rsidP="0CC2560C">
      <w:r w:rsidRPr="0CC2560C">
        <w:rPr>
          <w:b/>
          <w:bCs/>
          <w:sz w:val="24"/>
          <w:szCs w:val="24"/>
        </w:rPr>
        <w:t xml:space="preserve">What is </w:t>
      </w:r>
      <w:r w:rsidR="1BB077B8" w:rsidRPr="0CC2560C">
        <w:rPr>
          <w:b/>
          <w:bCs/>
          <w:sz w:val="24"/>
          <w:szCs w:val="24"/>
        </w:rPr>
        <w:t>noroviru</w:t>
      </w:r>
      <w:r w:rsidRPr="0CC2560C">
        <w:rPr>
          <w:b/>
          <w:bCs/>
          <w:sz w:val="24"/>
          <w:szCs w:val="24"/>
        </w:rPr>
        <w:t>s?</w:t>
      </w:r>
      <w:r w:rsidRPr="0CC2560C">
        <w:rPr>
          <w:sz w:val="24"/>
          <w:szCs w:val="24"/>
        </w:rPr>
        <w:t xml:space="preserve">  </w:t>
      </w:r>
    </w:p>
    <w:p w14:paraId="4210602A" w14:textId="73741A76" w:rsidR="630576E1" w:rsidRDefault="630576E1" w:rsidP="0CC2560C">
      <w:r w:rsidRPr="0CC2560C">
        <w:rPr>
          <w:rFonts w:eastAsiaTheme="minorEastAsia"/>
          <w:color w:val="000000" w:themeColor="text1"/>
        </w:rPr>
        <w:t>Norovirus is a very contagious virus that causes vomiting and diarrhea. It is sometimes called the "stomach flu" or the "stomach bug." However, norovirus illness is not related to the flu.</w:t>
      </w:r>
    </w:p>
    <w:p w14:paraId="6142B20E" w14:textId="44C5D16B" w:rsidR="00371F8A" w:rsidRDefault="2475B201" w:rsidP="77984F56">
      <w:pPr>
        <w:rPr>
          <w:sz w:val="28"/>
          <w:szCs w:val="28"/>
        </w:rPr>
      </w:pPr>
      <w:r w:rsidRPr="0CC2560C">
        <w:rPr>
          <w:b/>
          <w:bCs/>
          <w:sz w:val="24"/>
          <w:szCs w:val="24"/>
        </w:rPr>
        <w:t>What are the symptoms</w:t>
      </w:r>
      <w:r w:rsidR="09CBBDF4" w:rsidRPr="0CC2560C">
        <w:rPr>
          <w:b/>
          <w:bCs/>
          <w:sz w:val="24"/>
          <w:szCs w:val="24"/>
        </w:rPr>
        <w:t xml:space="preserve"> and duration of illness</w:t>
      </w:r>
      <w:r w:rsidRPr="0CC2560C">
        <w:rPr>
          <w:b/>
          <w:bCs/>
          <w:sz w:val="24"/>
          <w:szCs w:val="24"/>
        </w:rPr>
        <w:t>?</w:t>
      </w:r>
      <w:r w:rsidRPr="0CC2560C">
        <w:rPr>
          <w:sz w:val="24"/>
          <w:szCs w:val="24"/>
        </w:rPr>
        <w:t xml:space="preserve">  </w:t>
      </w:r>
    </w:p>
    <w:p w14:paraId="3B7C3E88" w14:textId="204700CC" w:rsidR="65EF584E" w:rsidRDefault="65EF584E" w:rsidP="0CC2560C">
      <w:pPr>
        <w:rPr>
          <w:rFonts w:ascii="Aptos" w:eastAsia="Aptos" w:hAnsi="Aptos" w:cs="Aptos"/>
          <w:color w:val="000000" w:themeColor="text1"/>
        </w:rPr>
      </w:pPr>
      <w:r>
        <w:t>T</w:t>
      </w:r>
      <w:r w:rsidR="4B99D3CC">
        <w:t xml:space="preserve">he most common symptoms </w:t>
      </w:r>
      <w:r w:rsidR="49AA432D">
        <w:t xml:space="preserve">of norovirus </w:t>
      </w:r>
      <w:r w:rsidR="4B99D3CC">
        <w:t>are diarrhea, vomiting, nausea, and stomach pain. Other symptoms may include fever, headache and body aches. Norovirus can lead to dehydration, especi</w:t>
      </w:r>
      <w:r w:rsidR="2DA229D1">
        <w:t xml:space="preserve">ally in older adults.  </w:t>
      </w:r>
      <w:r w:rsidR="20316EC3" w:rsidRPr="0CC2560C">
        <w:rPr>
          <w:rFonts w:ascii="Aptos" w:eastAsia="Aptos" w:hAnsi="Aptos" w:cs="Aptos"/>
          <w:color w:val="000000" w:themeColor="text1"/>
        </w:rPr>
        <w:t>Most people with norovirus get better within 1 to 3 days; but they can still spread the virus for a few days after.</w:t>
      </w:r>
    </w:p>
    <w:p w14:paraId="71ED965A" w14:textId="56987579" w:rsidR="00371F8A" w:rsidRDefault="2475B201" w:rsidP="77984F56">
      <w:pPr>
        <w:rPr>
          <w:sz w:val="28"/>
          <w:szCs w:val="28"/>
        </w:rPr>
      </w:pPr>
      <w:r w:rsidRPr="0CC2560C">
        <w:rPr>
          <w:b/>
          <w:bCs/>
          <w:sz w:val="24"/>
          <w:szCs w:val="24"/>
        </w:rPr>
        <w:t xml:space="preserve">How </w:t>
      </w:r>
      <w:r w:rsidR="159BCAC6" w:rsidRPr="0CC2560C">
        <w:rPr>
          <w:b/>
          <w:bCs/>
          <w:sz w:val="24"/>
          <w:szCs w:val="24"/>
        </w:rPr>
        <w:t xml:space="preserve">is norovirus </w:t>
      </w:r>
      <w:r w:rsidRPr="0CC2560C">
        <w:rPr>
          <w:b/>
          <w:bCs/>
          <w:sz w:val="24"/>
          <w:szCs w:val="24"/>
        </w:rPr>
        <w:t>spread?</w:t>
      </w:r>
      <w:r w:rsidRPr="0CC2560C">
        <w:rPr>
          <w:sz w:val="24"/>
          <w:szCs w:val="24"/>
        </w:rPr>
        <w:t xml:space="preserve">  </w:t>
      </w:r>
    </w:p>
    <w:p w14:paraId="1203FD0D" w14:textId="5167EF23" w:rsidR="00DCE8AF" w:rsidRDefault="00DCE8AF" w:rsidP="0CC2560C">
      <w:r w:rsidRPr="0CC2560C">
        <w:rPr>
          <w:rFonts w:eastAsiaTheme="minorEastAsia"/>
        </w:rPr>
        <w:t>Norovirus spreads very easily and quickly in several different ways:</w:t>
      </w:r>
    </w:p>
    <w:p w14:paraId="2B312CD7" w14:textId="1DB8AF53" w:rsidR="3D80C925" w:rsidRDefault="3D80C925" w:rsidP="0CC2560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CC2560C">
        <w:rPr>
          <w:rFonts w:eastAsiaTheme="minorEastAsia"/>
        </w:rPr>
        <w:t>Having direct contact with someone with norovirus</w:t>
      </w:r>
    </w:p>
    <w:p w14:paraId="17119C93" w14:textId="71ABFD0E" w:rsidR="3D80C925" w:rsidRDefault="3D80C925" w:rsidP="0CC2560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CC2560C">
        <w:rPr>
          <w:rFonts w:eastAsiaTheme="minorEastAsia"/>
        </w:rPr>
        <w:t>Eating food or drinking liquids that are contaminated with norovirus</w:t>
      </w:r>
    </w:p>
    <w:p w14:paraId="4F665E16" w14:textId="353B965C" w:rsidR="3D80C925" w:rsidRDefault="3D80C925" w:rsidP="0CC2560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CC2560C">
        <w:rPr>
          <w:rFonts w:eastAsiaTheme="minorEastAsia"/>
        </w:rPr>
        <w:t>Touching surfaces or objects contaminated with norovirus and then touching your mouth with</w:t>
      </w:r>
      <w:r w:rsidR="0FCC956E" w:rsidRPr="0CC2560C">
        <w:rPr>
          <w:rFonts w:eastAsiaTheme="minorEastAsia"/>
        </w:rPr>
        <w:t>out washing your hands.</w:t>
      </w:r>
    </w:p>
    <w:p w14:paraId="356F7086" w14:textId="4E70A300" w:rsidR="00DCE8AF" w:rsidRDefault="00DCE8AF" w:rsidP="0CC2560C">
      <w:pPr>
        <w:rPr>
          <w:rFonts w:ascii="Aptos" w:eastAsia="Aptos" w:hAnsi="Aptos" w:cs="Aptos"/>
          <w:color w:val="000000" w:themeColor="text1"/>
        </w:rPr>
      </w:pPr>
      <w:r>
        <w:t>A person usually develops symptoms of norovirus 12-48 hours after being exposed.</w:t>
      </w:r>
    </w:p>
    <w:p w14:paraId="2E5235F3" w14:textId="77AFF913" w:rsidR="00371F8A" w:rsidRPr="00371F8A" w:rsidRDefault="2475B201" w:rsidP="77984F56">
      <w:pPr>
        <w:rPr>
          <w:b/>
          <w:bCs/>
          <w:sz w:val="28"/>
          <w:szCs w:val="28"/>
        </w:rPr>
      </w:pPr>
      <w:r w:rsidRPr="0CC2560C">
        <w:rPr>
          <w:b/>
          <w:bCs/>
          <w:sz w:val="24"/>
          <w:szCs w:val="24"/>
        </w:rPr>
        <w:t xml:space="preserve">How can I protect myself and others from </w:t>
      </w:r>
      <w:r w:rsidR="635C567D" w:rsidRPr="0CC2560C">
        <w:rPr>
          <w:b/>
          <w:bCs/>
          <w:sz w:val="24"/>
          <w:szCs w:val="24"/>
        </w:rPr>
        <w:t>noroviru</w:t>
      </w:r>
      <w:r w:rsidRPr="0CC2560C">
        <w:rPr>
          <w:b/>
          <w:bCs/>
          <w:sz w:val="24"/>
          <w:szCs w:val="24"/>
        </w:rPr>
        <w:t xml:space="preserve">s? </w:t>
      </w:r>
    </w:p>
    <w:p w14:paraId="5B7B3645" w14:textId="50A84234" w:rsidR="00371F8A" w:rsidRDefault="2475B201" w:rsidP="0CC2560C">
      <w:pPr>
        <w:rPr>
          <w:b/>
          <w:bCs/>
          <w:i/>
          <w:iCs/>
          <w:u w:val="single"/>
        </w:rPr>
      </w:pPr>
      <w:r w:rsidRPr="0CC2560C">
        <w:rPr>
          <w:b/>
          <w:bCs/>
          <w:i/>
          <w:iCs/>
          <w:u w:val="single"/>
        </w:rPr>
        <w:t>The most important thing you can do to protect yourself is to wash your hands with soap and water.</w:t>
      </w:r>
      <w:r w:rsidRPr="0CC2560C">
        <w:t xml:space="preserve"> Hand sanitizer is not as effective against </w:t>
      </w:r>
      <w:r w:rsidR="392EBB13" w:rsidRPr="0CC2560C">
        <w:t>norovirus</w:t>
      </w:r>
      <w:r w:rsidRPr="0CC2560C">
        <w:t>.</w:t>
      </w:r>
    </w:p>
    <w:p w14:paraId="26F80BBB" w14:textId="428B0C65" w:rsidR="00371F8A" w:rsidRDefault="27707BC0" w:rsidP="77984F56">
      <w:pPr>
        <w:pStyle w:val="ListParagraph"/>
        <w:numPr>
          <w:ilvl w:val="0"/>
          <w:numId w:val="5"/>
        </w:numPr>
      </w:pPr>
      <w:r w:rsidRPr="77984F56">
        <w:rPr>
          <w:b/>
          <w:bCs/>
          <w:i/>
          <w:iCs/>
        </w:rPr>
        <w:t>R</w:t>
      </w:r>
      <w:r w:rsidR="00371F8A" w:rsidRPr="77984F56">
        <w:rPr>
          <w:b/>
          <w:bCs/>
          <w:i/>
          <w:iCs/>
        </w:rPr>
        <w:t>esidents</w:t>
      </w:r>
      <w:r w:rsidR="00371F8A">
        <w:t xml:space="preserve">: If you are not feeling well, please let your nurse know. </w:t>
      </w:r>
    </w:p>
    <w:p w14:paraId="5A185532" w14:textId="6431F05D" w:rsidR="00371F8A" w:rsidRDefault="5519297E" w:rsidP="77984F56">
      <w:pPr>
        <w:pStyle w:val="ListParagraph"/>
        <w:numPr>
          <w:ilvl w:val="0"/>
          <w:numId w:val="5"/>
        </w:numPr>
      </w:pPr>
      <w:r w:rsidRPr="0CC2560C">
        <w:rPr>
          <w:b/>
          <w:bCs/>
          <w:i/>
          <w:iCs/>
        </w:rPr>
        <w:t>S</w:t>
      </w:r>
      <w:r w:rsidR="2475B201" w:rsidRPr="0CC2560C">
        <w:rPr>
          <w:b/>
          <w:bCs/>
          <w:i/>
          <w:iCs/>
        </w:rPr>
        <w:t>taff</w:t>
      </w:r>
      <w:r w:rsidR="2475B201">
        <w:t xml:space="preserve">: If you are not feeling well, please let your supervisor know. Staff with symptoms of </w:t>
      </w:r>
      <w:r w:rsidR="35FCBA42">
        <w:t xml:space="preserve">norovirus </w:t>
      </w:r>
      <w:r w:rsidR="2475B201">
        <w:t xml:space="preserve">should stay home from work until at least 48 hours after symptoms </w:t>
      </w:r>
      <w:proofErr w:type="gramStart"/>
      <w:r w:rsidR="2475B201">
        <w:t>resolve</w:t>
      </w:r>
      <w:proofErr w:type="gramEnd"/>
      <w:r w:rsidR="2475B201">
        <w:t xml:space="preserve">. </w:t>
      </w:r>
    </w:p>
    <w:p w14:paraId="4036CD75" w14:textId="3F6A90C7" w:rsidR="00371F8A" w:rsidRDefault="5995627D" w:rsidP="77984F56">
      <w:pPr>
        <w:pStyle w:val="ListParagraph"/>
        <w:numPr>
          <w:ilvl w:val="0"/>
          <w:numId w:val="5"/>
        </w:numPr>
      </w:pPr>
      <w:r w:rsidRPr="0CC2560C">
        <w:rPr>
          <w:b/>
          <w:bCs/>
          <w:i/>
          <w:iCs/>
        </w:rPr>
        <w:t>V</w:t>
      </w:r>
      <w:r w:rsidR="2475B201" w:rsidRPr="0CC2560C">
        <w:rPr>
          <w:b/>
          <w:bCs/>
          <w:i/>
          <w:iCs/>
        </w:rPr>
        <w:t>isitors</w:t>
      </w:r>
      <w:r w:rsidR="2475B201">
        <w:t xml:space="preserve">: If you are sick with symptoms of </w:t>
      </w:r>
      <w:r w:rsidR="009059D2">
        <w:t>norovirus</w:t>
      </w:r>
      <w:r w:rsidR="2475B201">
        <w:t xml:space="preserve">, please defer all non-essential visitation until at least 48 hours after symptoms </w:t>
      </w:r>
      <w:proofErr w:type="gramStart"/>
      <w:r w:rsidR="2475B201">
        <w:t>resolve</w:t>
      </w:r>
      <w:proofErr w:type="gramEnd"/>
      <w:r w:rsidR="2475B201">
        <w:t xml:space="preserve">. </w:t>
      </w:r>
      <w:r w:rsidR="019AB6CF">
        <w:t xml:space="preserve">Please also refrain from bringing in treats or other outside food items. </w:t>
      </w:r>
    </w:p>
    <w:p w14:paraId="4CBEBD3E" w14:textId="3E37B41C" w:rsidR="00371F8A" w:rsidRPr="00371F8A" w:rsidRDefault="00371F8A" w:rsidP="77984F56">
      <w:pPr>
        <w:rPr>
          <w:b/>
          <w:bCs/>
          <w:sz w:val="24"/>
          <w:szCs w:val="24"/>
        </w:rPr>
      </w:pPr>
      <w:r w:rsidRPr="7DC223AE">
        <w:rPr>
          <w:b/>
          <w:bCs/>
          <w:sz w:val="24"/>
          <w:szCs w:val="24"/>
        </w:rPr>
        <w:t xml:space="preserve">What is </w:t>
      </w:r>
      <w:r w:rsidR="51A305EC" w:rsidRPr="7DC223AE">
        <w:rPr>
          <w:b/>
          <w:bCs/>
          <w:color w:val="FF0000"/>
          <w:sz w:val="24"/>
          <w:szCs w:val="24"/>
        </w:rPr>
        <w:t>Facility Name</w:t>
      </w:r>
      <w:r w:rsidRPr="7DC223AE">
        <w:rPr>
          <w:b/>
          <w:bCs/>
          <w:sz w:val="24"/>
          <w:szCs w:val="24"/>
        </w:rPr>
        <w:t xml:space="preserve"> doing to protect the health and safety of residents, staff, and visitors? </w:t>
      </w:r>
    </w:p>
    <w:p w14:paraId="45085F11" w14:textId="1C637EFE" w:rsidR="00371F8A" w:rsidRDefault="00371F8A" w:rsidP="77984F56">
      <w:pPr>
        <w:pStyle w:val="ListParagraph"/>
        <w:numPr>
          <w:ilvl w:val="0"/>
          <w:numId w:val="3"/>
        </w:numPr>
      </w:pPr>
      <w:r>
        <w:t>Temporarily cancelling all communal dining and group activities</w:t>
      </w:r>
    </w:p>
    <w:p w14:paraId="290C3AAD" w14:textId="2D5575C0" w:rsidR="00371F8A" w:rsidRDefault="2475B201" w:rsidP="77984F56">
      <w:pPr>
        <w:pStyle w:val="ListParagraph"/>
        <w:numPr>
          <w:ilvl w:val="0"/>
          <w:numId w:val="3"/>
        </w:numPr>
      </w:pPr>
      <w:r>
        <w:t>Increasing the frequency of cleaning residents’ rooms and common areas</w:t>
      </w:r>
    </w:p>
    <w:p w14:paraId="4E04C11D" w14:textId="5E910004" w:rsidR="685C7A23" w:rsidRDefault="685C7A23" w:rsidP="0CC2560C">
      <w:pPr>
        <w:pStyle w:val="ListParagraph"/>
        <w:numPr>
          <w:ilvl w:val="0"/>
          <w:numId w:val="3"/>
        </w:numPr>
      </w:pPr>
      <w:r>
        <w:t>P</w:t>
      </w:r>
      <w:r w:rsidR="56850E0E">
        <w:t>rovid</w:t>
      </w:r>
      <w:r>
        <w:t xml:space="preserve">ing therapies in </w:t>
      </w:r>
      <w:r w:rsidR="0AD56481">
        <w:t>individual resident rooms</w:t>
      </w:r>
    </w:p>
    <w:p w14:paraId="6784942A" w14:textId="4F026FAD" w:rsidR="0AD56481" w:rsidRDefault="0AD56481" w:rsidP="0CC2560C">
      <w:pPr>
        <w:pStyle w:val="ListParagraph"/>
        <w:numPr>
          <w:ilvl w:val="0"/>
          <w:numId w:val="3"/>
        </w:numPr>
      </w:pPr>
      <w:r>
        <w:t>Providing resident activities to do in their rooms that do not require shared materials</w:t>
      </w:r>
    </w:p>
    <w:p w14:paraId="0B9D0E87" w14:textId="106D4757" w:rsidR="4F971A8F" w:rsidRDefault="4F971A8F" w:rsidP="0CC2560C">
      <w:pPr>
        <w:pStyle w:val="ListParagraph"/>
        <w:numPr>
          <w:ilvl w:val="0"/>
          <w:numId w:val="3"/>
        </w:numPr>
      </w:pPr>
      <w:r>
        <w:t>Providing education</w:t>
      </w:r>
      <w:r w:rsidR="22A8F7C2">
        <w:t xml:space="preserve"> about norovirus</w:t>
      </w:r>
      <w:r>
        <w:t xml:space="preserve"> to </w:t>
      </w:r>
      <w:r w:rsidR="0AD56481">
        <w:t>staff</w:t>
      </w:r>
      <w:r w:rsidR="459FE51F">
        <w:t>, resident</w:t>
      </w:r>
      <w:r w:rsidR="762087D3">
        <w:t>s</w:t>
      </w:r>
      <w:r w:rsidR="459FE51F">
        <w:t>, and visitor</w:t>
      </w:r>
      <w:r w:rsidR="00B10758">
        <w:t>s</w:t>
      </w:r>
      <w:r w:rsidR="0AD56481">
        <w:t xml:space="preserve"> </w:t>
      </w:r>
    </w:p>
    <w:p w14:paraId="71F2D22B" w14:textId="26AF67D0" w:rsidR="3C49C139" w:rsidRDefault="3C49C139" w:rsidP="0CC2560C">
      <w:pPr>
        <w:pStyle w:val="ListParagraph"/>
        <w:numPr>
          <w:ilvl w:val="0"/>
          <w:numId w:val="3"/>
        </w:numPr>
      </w:pPr>
      <w:r>
        <w:t>Increasing monitoring</w:t>
      </w:r>
      <w:r w:rsidR="31EA9D95">
        <w:t xml:space="preserve"> of residents and staff</w:t>
      </w:r>
      <w:r>
        <w:t xml:space="preserve"> for signs and symptoms</w:t>
      </w:r>
      <w:r w:rsidR="311EF98C">
        <w:t xml:space="preserve"> of norovirus</w:t>
      </w:r>
    </w:p>
    <w:p w14:paraId="0493DAA8" w14:textId="1CB06D9D" w:rsidR="0AD56481" w:rsidRDefault="0AD56481" w:rsidP="0CC2560C">
      <w:pPr>
        <w:pStyle w:val="ListParagraph"/>
        <w:numPr>
          <w:ilvl w:val="0"/>
          <w:numId w:val="3"/>
        </w:numPr>
      </w:pPr>
      <w:r>
        <w:t xml:space="preserve">Encouraging </w:t>
      </w:r>
      <w:r w:rsidR="0AE3EDB2">
        <w:t>staff members to stay home when they are sick</w:t>
      </w:r>
    </w:p>
    <w:p w14:paraId="0353463C" w14:textId="4F432E69" w:rsidR="1C730298" w:rsidRDefault="1C730298" w:rsidP="0CC2560C">
      <w:pPr>
        <w:pStyle w:val="ListParagraph"/>
        <w:numPr>
          <w:ilvl w:val="0"/>
          <w:numId w:val="3"/>
        </w:numPr>
      </w:pPr>
      <w:r>
        <w:t xml:space="preserve">Frequent communication with </w:t>
      </w:r>
      <w:r w:rsidR="53281D99">
        <w:t xml:space="preserve">the </w:t>
      </w:r>
      <w:r>
        <w:t>Chicago Department of Public Health</w:t>
      </w:r>
    </w:p>
    <w:p w14:paraId="01A5E99F" w14:textId="2CBF0DED" w:rsidR="0CC2560C" w:rsidRDefault="0CC2560C" w:rsidP="0CC2560C">
      <w:pPr>
        <w:pStyle w:val="ListParagraph"/>
      </w:pPr>
    </w:p>
    <w:p w14:paraId="1194F35C" w14:textId="3A6421E9" w:rsidR="00371F8A" w:rsidRPr="006C6558" w:rsidRDefault="5D7D53A1" w:rsidP="006C6558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0CC2560C">
        <w:rPr>
          <w:b/>
          <w:bCs/>
          <w:sz w:val="24"/>
          <w:szCs w:val="24"/>
        </w:rPr>
        <w:t xml:space="preserve">For more information, please visit </w:t>
      </w:r>
      <w:hyperlink r:id="rId10">
        <w:r w:rsidR="4DC50DB2" w:rsidRPr="0CC2560C">
          <w:rPr>
            <w:rStyle w:val="Hyperlink"/>
            <w:rFonts w:ascii="Aptos" w:eastAsia="Aptos" w:hAnsi="Aptos" w:cs="Aptos"/>
            <w:b/>
            <w:bCs/>
            <w:sz w:val="24"/>
            <w:szCs w:val="24"/>
          </w:rPr>
          <w:t>https://www.cdc.gov/norovirus/</w:t>
        </w:r>
      </w:hyperlink>
    </w:p>
    <w:sectPr w:rsidR="00371F8A" w:rsidRPr="006C655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49E3" w14:textId="77777777" w:rsidR="008F6BE5" w:rsidRDefault="008F6BE5">
      <w:pPr>
        <w:spacing w:after="0" w:line="240" w:lineRule="auto"/>
      </w:pPr>
      <w:r>
        <w:separator/>
      </w:r>
    </w:p>
  </w:endnote>
  <w:endnote w:type="continuationSeparator" w:id="0">
    <w:p w14:paraId="6603DA8B" w14:textId="77777777" w:rsidR="008F6BE5" w:rsidRDefault="008F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984F56" w14:paraId="25037248" w14:textId="77777777" w:rsidTr="77984F56">
      <w:trPr>
        <w:trHeight w:val="300"/>
      </w:trPr>
      <w:tc>
        <w:tcPr>
          <w:tcW w:w="3120" w:type="dxa"/>
        </w:tcPr>
        <w:p w14:paraId="4EF86AE6" w14:textId="4686BA5B" w:rsidR="77984F56" w:rsidRDefault="77984F56" w:rsidP="77984F56">
          <w:pPr>
            <w:pStyle w:val="Header"/>
            <w:ind w:left="-115"/>
          </w:pPr>
        </w:p>
      </w:tc>
      <w:tc>
        <w:tcPr>
          <w:tcW w:w="3120" w:type="dxa"/>
        </w:tcPr>
        <w:p w14:paraId="7B48422E" w14:textId="2919A0F2" w:rsidR="77984F56" w:rsidRDefault="77984F56" w:rsidP="77984F56">
          <w:pPr>
            <w:pStyle w:val="Header"/>
            <w:jc w:val="center"/>
          </w:pPr>
        </w:p>
      </w:tc>
      <w:tc>
        <w:tcPr>
          <w:tcW w:w="3120" w:type="dxa"/>
        </w:tcPr>
        <w:p w14:paraId="01E3B72A" w14:textId="752B8C91" w:rsidR="77984F56" w:rsidRDefault="77984F56" w:rsidP="77984F56">
          <w:pPr>
            <w:pStyle w:val="Header"/>
            <w:ind w:right="-115"/>
            <w:jc w:val="right"/>
          </w:pPr>
        </w:p>
      </w:tc>
    </w:tr>
  </w:tbl>
  <w:p w14:paraId="64D09BC0" w14:textId="68F5B6FB" w:rsidR="77984F56" w:rsidRDefault="77984F56" w:rsidP="7798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6569" w14:textId="77777777" w:rsidR="008F6BE5" w:rsidRDefault="008F6BE5">
      <w:pPr>
        <w:spacing w:after="0" w:line="240" w:lineRule="auto"/>
      </w:pPr>
      <w:r>
        <w:separator/>
      </w:r>
    </w:p>
  </w:footnote>
  <w:footnote w:type="continuationSeparator" w:id="0">
    <w:p w14:paraId="7685C537" w14:textId="77777777" w:rsidR="008F6BE5" w:rsidRDefault="008F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984F56" w14:paraId="31599FA1" w14:textId="77777777" w:rsidTr="77984F56">
      <w:trPr>
        <w:trHeight w:val="300"/>
      </w:trPr>
      <w:tc>
        <w:tcPr>
          <w:tcW w:w="3120" w:type="dxa"/>
        </w:tcPr>
        <w:p w14:paraId="0EEDCB4F" w14:textId="30451320" w:rsidR="77984F56" w:rsidRDefault="77984F56" w:rsidP="77984F56">
          <w:pPr>
            <w:pStyle w:val="Header"/>
            <w:ind w:left="-115"/>
          </w:pPr>
        </w:p>
      </w:tc>
      <w:tc>
        <w:tcPr>
          <w:tcW w:w="3120" w:type="dxa"/>
        </w:tcPr>
        <w:p w14:paraId="0ABBF143" w14:textId="4BCC7EB6" w:rsidR="77984F56" w:rsidRDefault="77984F56" w:rsidP="77984F56">
          <w:pPr>
            <w:pStyle w:val="Header"/>
            <w:jc w:val="center"/>
          </w:pPr>
        </w:p>
      </w:tc>
      <w:tc>
        <w:tcPr>
          <w:tcW w:w="3120" w:type="dxa"/>
        </w:tcPr>
        <w:p w14:paraId="308085A0" w14:textId="4C7C58AF" w:rsidR="77984F56" w:rsidRDefault="77984F56" w:rsidP="77984F56">
          <w:pPr>
            <w:pStyle w:val="Header"/>
            <w:ind w:right="-115"/>
            <w:jc w:val="right"/>
          </w:pPr>
        </w:p>
      </w:tc>
    </w:tr>
  </w:tbl>
  <w:p w14:paraId="2E5B3774" w14:textId="1E3E5ED8" w:rsidR="77984F56" w:rsidRDefault="77984F56" w:rsidP="77984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65"/>
    <w:multiLevelType w:val="hybridMultilevel"/>
    <w:tmpl w:val="D43E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1441"/>
    <w:multiLevelType w:val="hybridMultilevel"/>
    <w:tmpl w:val="F998EBA6"/>
    <w:lvl w:ilvl="0" w:tplc="BCA24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E7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D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8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2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6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AE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32AD"/>
    <w:multiLevelType w:val="hybridMultilevel"/>
    <w:tmpl w:val="D2F49C80"/>
    <w:lvl w:ilvl="0" w:tplc="4DC4F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C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6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4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4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8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6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A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EE3"/>
    <w:multiLevelType w:val="hybridMultilevel"/>
    <w:tmpl w:val="B74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AEF5"/>
    <w:multiLevelType w:val="hybridMultilevel"/>
    <w:tmpl w:val="7FD0B974"/>
    <w:lvl w:ilvl="0" w:tplc="358ED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4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EB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63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8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67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67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E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06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469F"/>
    <w:multiLevelType w:val="hybridMultilevel"/>
    <w:tmpl w:val="8870DB76"/>
    <w:lvl w:ilvl="0" w:tplc="CA1A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89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7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ED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66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43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A0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6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937E"/>
    <w:multiLevelType w:val="hybridMultilevel"/>
    <w:tmpl w:val="D55E3656"/>
    <w:lvl w:ilvl="0" w:tplc="110A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46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C2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F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6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A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CE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A3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F1AA9"/>
    <w:multiLevelType w:val="hybridMultilevel"/>
    <w:tmpl w:val="CC627F58"/>
    <w:lvl w:ilvl="0" w:tplc="FB241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2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2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9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1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2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47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CF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E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6656">
    <w:abstractNumId w:val="4"/>
  </w:num>
  <w:num w:numId="2" w16cid:durableId="413554309">
    <w:abstractNumId w:val="2"/>
  </w:num>
  <w:num w:numId="3" w16cid:durableId="1932736348">
    <w:abstractNumId w:val="5"/>
  </w:num>
  <w:num w:numId="4" w16cid:durableId="765351035">
    <w:abstractNumId w:val="1"/>
  </w:num>
  <w:num w:numId="5" w16cid:durableId="312679266">
    <w:abstractNumId w:val="6"/>
  </w:num>
  <w:num w:numId="6" w16cid:durableId="685332040">
    <w:abstractNumId w:val="7"/>
  </w:num>
  <w:num w:numId="7" w16cid:durableId="460155063">
    <w:abstractNumId w:val="3"/>
  </w:num>
  <w:num w:numId="8" w16cid:durableId="159200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8A"/>
    <w:rsid w:val="000C01FE"/>
    <w:rsid w:val="00371F8A"/>
    <w:rsid w:val="004733FC"/>
    <w:rsid w:val="0052131C"/>
    <w:rsid w:val="006C6558"/>
    <w:rsid w:val="007D313F"/>
    <w:rsid w:val="008F6BE5"/>
    <w:rsid w:val="009059D2"/>
    <w:rsid w:val="00B10758"/>
    <w:rsid w:val="00C54C59"/>
    <w:rsid w:val="00DCE8AF"/>
    <w:rsid w:val="00FC0119"/>
    <w:rsid w:val="019AB6CF"/>
    <w:rsid w:val="03387CC7"/>
    <w:rsid w:val="057552C6"/>
    <w:rsid w:val="09CBBDF4"/>
    <w:rsid w:val="0AD56481"/>
    <w:rsid w:val="0AE3EDB2"/>
    <w:rsid w:val="0CC2560C"/>
    <w:rsid w:val="0E405EA2"/>
    <w:rsid w:val="0FCC956E"/>
    <w:rsid w:val="10F8DBD7"/>
    <w:rsid w:val="12129946"/>
    <w:rsid w:val="159BCAC6"/>
    <w:rsid w:val="16F9A976"/>
    <w:rsid w:val="17FE03B4"/>
    <w:rsid w:val="1B0373A7"/>
    <w:rsid w:val="1BB077B8"/>
    <w:rsid w:val="1C0235F0"/>
    <w:rsid w:val="1C730298"/>
    <w:rsid w:val="1E5041F4"/>
    <w:rsid w:val="1F0224B7"/>
    <w:rsid w:val="20316EC3"/>
    <w:rsid w:val="215E5324"/>
    <w:rsid w:val="22A8F7C2"/>
    <w:rsid w:val="2475B201"/>
    <w:rsid w:val="26241B16"/>
    <w:rsid w:val="27707BC0"/>
    <w:rsid w:val="28B2BDAF"/>
    <w:rsid w:val="29C02858"/>
    <w:rsid w:val="2ABD9C30"/>
    <w:rsid w:val="2BDA3655"/>
    <w:rsid w:val="2DA229D1"/>
    <w:rsid w:val="2DE68190"/>
    <w:rsid w:val="2EE52140"/>
    <w:rsid w:val="2FADC321"/>
    <w:rsid w:val="30E9B4E8"/>
    <w:rsid w:val="311EF98C"/>
    <w:rsid w:val="31EA9D95"/>
    <w:rsid w:val="33F0BA03"/>
    <w:rsid w:val="35FCBA42"/>
    <w:rsid w:val="36F948EB"/>
    <w:rsid w:val="3852822A"/>
    <w:rsid w:val="392EBB13"/>
    <w:rsid w:val="3A647006"/>
    <w:rsid w:val="3C49C139"/>
    <w:rsid w:val="3D80C925"/>
    <w:rsid w:val="3E00B66F"/>
    <w:rsid w:val="41CF62E7"/>
    <w:rsid w:val="42BAE0A1"/>
    <w:rsid w:val="459FE51F"/>
    <w:rsid w:val="4728EEBE"/>
    <w:rsid w:val="492CCBE0"/>
    <w:rsid w:val="49AA432D"/>
    <w:rsid w:val="4B99D3CC"/>
    <w:rsid w:val="4BAF0711"/>
    <w:rsid w:val="4C59982E"/>
    <w:rsid w:val="4CF88150"/>
    <w:rsid w:val="4DC50DB2"/>
    <w:rsid w:val="4F971A8F"/>
    <w:rsid w:val="51A305EC"/>
    <w:rsid w:val="53281D99"/>
    <w:rsid w:val="5519297E"/>
    <w:rsid w:val="56850E0E"/>
    <w:rsid w:val="59292610"/>
    <w:rsid w:val="5995627D"/>
    <w:rsid w:val="59999B97"/>
    <w:rsid w:val="5B9B6424"/>
    <w:rsid w:val="5C420697"/>
    <w:rsid w:val="5D7D53A1"/>
    <w:rsid w:val="625E51DF"/>
    <w:rsid w:val="629F62F1"/>
    <w:rsid w:val="630576E1"/>
    <w:rsid w:val="635C567D"/>
    <w:rsid w:val="64C95ACF"/>
    <w:rsid w:val="65EF584E"/>
    <w:rsid w:val="67646289"/>
    <w:rsid w:val="685C7A23"/>
    <w:rsid w:val="69C1F362"/>
    <w:rsid w:val="6DA63AF7"/>
    <w:rsid w:val="6F28C090"/>
    <w:rsid w:val="74B44D3D"/>
    <w:rsid w:val="762087D3"/>
    <w:rsid w:val="77984F56"/>
    <w:rsid w:val="7C9109A2"/>
    <w:rsid w:val="7DC223AE"/>
    <w:rsid w:val="7F0867A2"/>
    <w:rsid w:val="7FB8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5196"/>
  <w15:chartTrackingRefBased/>
  <w15:docId w15:val="{6F84A912-0125-4D81-977C-973E60DD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F8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2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31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norovir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24AE5C56D23498F897F43D03C6C13" ma:contentTypeVersion="17" ma:contentTypeDescription="Create a new document." ma:contentTypeScope="" ma:versionID="fd62d504087a75fbdeb1bc8517a7e0c0">
  <xsd:schema xmlns:xsd="http://www.w3.org/2001/XMLSchema" xmlns:xs="http://www.w3.org/2001/XMLSchema" xmlns:p="http://schemas.microsoft.com/office/2006/metadata/properties" xmlns:ns2="a2821bcf-3fc8-4ee2-a828-8ae5df393c9d" xmlns:ns3="2451dd8a-9dfe-4c10-b69f-041da3acefd9" targetNamespace="http://schemas.microsoft.com/office/2006/metadata/properties" ma:root="true" ma:fieldsID="a5be8457ee82426381a9b75184fca6a5" ns2:_="" ns3:_="">
    <xsd:import namespace="a2821bcf-3fc8-4ee2-a828-8ae5df393c9d"/>
    <xsd:import namespace="2451dd8a-9dfe-4c10-b69f-041da3ace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Thisfolderisonlytosavegeneraldocumentstostartaninvestiga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1bcf-3fc8-4ee2-a828-8ae5df393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isfolderisonlytosavegeneraldocumentstostartaninvestigation_x002e_" ma:index="23" nillable="true" ma:displayName="This folder is only to save general documents to start an investigation." ma:description="Do not save here specific cluster or outbreaks related to a case. This information should be added to ACHOO/Acute Care Hospitals/locate the hospital that has the outbreak or cluster and save there" ma:format="Dropdown" ma:internalName="Thisfolderisonlytosavegeneraldocumentstostartaninvestiga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dd8a-9dfe-4c10-b69f-041da3ace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0242f7-95e8-4131-a0c0-196c32268f5f}" ma:internalName="TaxCatchAll" ma:showField="CatchAllData" ma:web="2451dd8a-9dfe-4c10-b69f-041da3ace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isfolderisonlytosavegeneraldocumentstostartaninvestigation_x002e_ xmlns="a2821bcf-3fc8-4ee2-a828-8ae5df393c9d" xsi:nil="true"/>
    <lcf76f155ced4ddcb4097134ff3c332f xmlns="a2821bcf-3fc8-4ee2-a828-8ae5df393c9d">
      <Terms xmlns="http://schemas.microsoft.com/office/infopath/2007/PartnerControls"/>
    </lcf76f155ced4ddcb4097134ff3c332f>
    <TaxCatchAll xmlns="2451dd8a-9dfe-4c10-b69f-041da3acef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7F44F-C3FF-4B5C-8A79-AB219852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21bcf-3fc8-4ee2-a828-8ae5df393c9d"/>
    <ds:schemaRef ds:uri="2451dd8a-9dfe-4c10-b69f-041da3ace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EF4A5-F118-4965-A4B6-7367744ABA4B}">
  <ds:schemaRefs>
    <ds:schemaRef ds:uri="http://schemas.microsoft.com/office/2006/metadata/properties"/>
    <ds:schemaRef ds:uri="http://schemas.microsoft.com/office/infopath/2007/PartnerControls"/>
    <ds:schemaRef ds:uri="a2821bcf-3fc8-4ee2-a828-8ae5df393c9d"/>
    <ds:schemaRef ds:uri="2451dd8a-9dfe-4c10-b69f-041da3acefd9"/>
  </ds:schemaRefs>
</ds:datastoreItem>
</file>

<file path=customXml/itemProps3.xml><?xml version="1.0" encoding="utf-8"?>
<ds:datastoreItem xmlns:ds="http://schemas.openxmlformats.org/officeDocument/2006/customXml" ds:itemID="{7E519DBC-331B-4A5C-9B6C-6B8D4914A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Shane</dc:creator>
  <cp:keywords/>
  <dc:description/>
  <cp:lastModifiedBy>Allison Newman</cp:lastModifiedBy>
  <cp:revision>2</cp:revision>
  <dcterms:created xsi:type="dcterms:W3CDTF">2025-05-06T20:29:00Z</dcterms:created>
  <dcterms:modified xsi:type="dcterms:W3CDTF">2025-05-06T20:29:00Z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0x010100B6C24AE5C56D23498F897F43D03C6C13</vt:lpwstr>
  </property>
  <property fmtid="{D5CDD505-2E9C-101B-9397-08002B2CF9AE}" pid="3" name="MediaServiceImageTags">
    <vt:lpwstr/>
  </property>
</Properties>
</file>