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361B" w14:textId="6D33F434" w:rsidR="00731381" w:rsidRPr="0031475D" w:rsidRDefault="000F206E" w:rsidP="075C51B0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4E55EDF5" w14:textId="51227D05" w:rsidR="00731381" w:rsidRPr="0031475D" w:rsidRDefault="0031475D" w:rsidP="16D4E651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67727C11" w14:textId="40C4BF93" w:rsidR="075C51B0" w:rsidRPr="0031475D" w:rsidRDefault="075C51B0" w:rsidP="1105E227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tiene por objeto informarle que recientemente se diagnosticó a una persona en la escuela con la quinta enfermedad. La quinta enfermedad, también conocida como eritema infeccioso, es una enfermedad infecciosa. La quinta enfermedad la causa el parvovirus B19 y es un sarpullido leve que es más frecuente en niños que en adultos. Después de infectarse con parvovirus, las personas generalmente se enferman con la quinta enfermedad en un plazo de cuatro a 14 días.</w:t>
      </w:r>
    </w:p>
    <w:p w14:paraId="54800063" w14:textId="30B4D8DB" w:rsidR="075C51B0" w:rsidRPr="0031475D" w:rsidRDefault="075C51B0" w:rsidP="6CE730F8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señales y síntomas de la quinta enfermedad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que </w:t>
      </w:r>
      <w:r>
        <w:rPr>
          <w:rFonts w:ascii="Calibri" w:eastAsia="Calibri" w:hAnsi="Calibri" w:cs="Calibri"/>
          <w:color w:val="000000" w:themeColor="text1"/>
          <w:lang w:val="es-US"/>
        </w:rPr>
        <w:t>generalmente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 son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leves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incluyen: fiebre, secreción nasal, dolor de cabeza y sarpullido. Los síntomas posteriores incluyen convulsiones y coma. Este sarpullido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 que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puede aparecer en la cara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 se llama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“mejilla abofeteada” y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 aparece también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en el cuerpo. Este sarpullido es la característica más reconocible de la quinta enfermedad. Es probable que algunas personas desarrollen 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después de unos días </w:t>
      </w:r>
      <w:r>
        <w:rPr>
          <w:rFonts w:ascii="Calibri" w:eastAsia="Calibri" w:hAnsi="Calibri" w:cs="Calibri"/>
          <w:color w:val="000000" w:themeColor="text1"/>
          <w:lang w:val="es-US"/>
        </w:rPr>
        <w:t>un segundo sarpullido en el pecho, la espalda, las nalgas o los brazos y las piernas. El sarpullido puede causar picazón, con diferente intensidad y generalmente desaparece en un plazo de siete a 10 días, pero puede ser recurrente durante varias semanas. A medida que el sarpullido comienza a desaparecer, puede verse como un encaje. Otras señales y síntomas pueden incluir articulaciones dolorosas o hinchadas, lo que se conoce como síndrome de poliartropatía. Es más frecuente en adultos, específicamente en mujeres. El dolor de articulaciones con regularidad ocurre en las manos, los pies o las rodillas, sin más síntomas. El dolor de articulaciones generalmente dura de 1 a 3 semanas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;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sin embargo, puede prolongarse durante meses o más. Esto generalmente desaparece sin problemas a largo plazo.</w:t>
      </w:r>
    </w:p>
    <w:p w14:paraId="510138A7" w14:textId="64E9CD82" w:rsidR="075C51B0" w:rsidRPr="0031475D" w:rsidRDefault="075C51B0" w:rsidP="0031475D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Una persona generalmente se enferma con la quinta enfermedad en los 14 días posteriores a la infección con el parvovirus B19. El período contagioso de la quinta enfermedad termina </w:t>
      </w:r>
      <w:r>
        <w:rPr>
          <w:rFonts w:ascii="Calibri" w:eastAsia="Calibri" w:hAnsi="Calibri" w:cs="Calibri"/>
          <w:color w:val="333333"/>
          <w:lang w:val="es-US"/>
        </w:rPr>
        <w:t>después de que las personas desarrollan el sarpullido.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US"/>
        </w:rPr>
        <w:t>Por lo tanto, con regularidad es seguro para la persona volver al trabajo o a la escuela. Sin embargo, las personas con sistema inmunológico debilitado que desarrollan la quinta enfermedad pueden ser contagiosas durante un período de tiempo más largo</w:t>
      </w:r>
      <w:r>
        <w:rPr>
          <w:lang w:val="es-US"/>
        </w:rPr>
        <w:t>.</w:t>
      </w:r>
    </w:p>
    <w:p w14:paraId="26B50B5C" w14:textId="0DF82C9C" w:rsidR="075C51B0" w:rsidRPr="0031475D" w:rsidRDefault="075C51B0" w:rsidP="1105E227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 quinta enfermedad se transmite por medio de las secreciones respiratorias, incluyendo saliva, esputo o mucosidad nasal, cuando una persona infectada con pa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rvovirus B19 tose o estornuda. </w:t>
      </w:r>
      <w:r>
        <w:rPr>
          <w:rFonts w:ascii="Calibri" w:eastAsia="Calibri" w:hAnsi="Calibri" w:cs="Calibri"/>
          <w:color w:val="000000" w:themeColor="text1"/>
          <w:lang w:val="es-US"/>
        </w:rPr>
        <w:t>Las personas que muestren los síntomas mencionados arriba deben comunicarse con el proveedor de atención médica para que las evalúe.</w:t>
      </w:r>
    </w:p>
    <w:p w14:paraId="23AABB70" w14:textId="1A77DEA4" w:rsidR="075C51B0" w:rsidRPr="0031475D" w:rsidRDefault="075C51B0" w:rsidP="12A2877B">
      <w:pPr>
        <w:rPr>
          <w:rFonts w:ascii="Calibri" w:eastAsia="Calibri" w:hAnsi="Calibri" w:cs="Calibri"/>
          <w:b/>
          <w:bCs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>No es necesario excluir a las personas a menos que tengan fiebre u otros síntomas que cumplan los criterios de exclusión de la enfermedad.</w:t>
      </w:r>
    </w:p>
    <w:p w14:paraId="0712E7A9" w14:textId="586C7A1A" w:rsidR="0C9C001A" w:rsidRPr="0031475D" w:rsidRDefault="0C9C001A" w:rsidP="0031475D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47A42C53" w14:textId="09EAB92D" w:rsidR="030E4631" w:rsidRPr="0031475D" w:rsidRDefault="030E4631" w:rsidP="030E4631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21B68153" w14:textId="54CC40C6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28DCBB51" w14:textId="471D15D0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04BA1C65" w14:textId="72B6C554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19819406" w14:textId="1F2DD4DA" w:rsidR="075C51B0" w:rsidRPr="0031475D" w:rsidRDefault="075C51B0" w:rsidP="0031475D">
      <w:pPr>
        <w:spacing w:after="0"/>
        <w:rPr>
          <w:rFonts w:ascii="Calibri" w:eastAsia="Calibri" w:hAnsi="Calibri" w:cs="Calibri"/>
          <w:color w:val="000000" w:themeColor="text1"/>
          <w:lang w:val="es-ES"/>
        </w:rPr>
      </w:pPr>
    </w:p>
    <w:p w14:paraId="2C078E63" w14:textId="068FBCCA" w:rsidR="00731381" w:rsidRPr="0049101D" w:rsidRDefault="0031475D" w:rsidP="0031475D">
      <w:pPr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 w:rsidRPr="0049101D"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 w:rsidRPr="0049101D">
        <w:tab/>
      </w:r>
      <w:r w:rsidRPr="0049101D">
        <w:tab/>
      </w:r>
      <w:r w:rsidRPr="0049101D">
        <w:rPr>
          <w:highlight w:val="yellow"/>
        </w:rPr>
        <w:t>[</w:t>
      </w:r>
      <w:r w:rsidRPr="0049101D">
        <w:rPr>
          <w:rFonts w:ascii="Calibri" w:eastAsia="Calibri" w:hAnsi="Calibri" w:cs="Calibri"/>
          <w:color w:val="000000" w:themeColor="text1"/>
          <w:highlight w:val="yellow"/>
        </w:rPr>
        <w:t>School Nurse]</w:t>
      </w:r>
      <w:bookmarkStart w:id="0" w:name="_GoBack"/>
      <w:bookmarkEnd w:id="0"/>
    </w:p>
    <w:sectPr w:rsidR="00731381" w:rsidRPr="0049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BE8D" w14:textId="77777777" w:rsidR="00B764AC" w:rsidRDefault="00B764AC" w:rsidP="0031475D">
      <w:pPr>
        <w:spacing w:after="0" w:line="240" w:lineRule="auto"/>
      </w:pPr>
      <w:r>
        <w:separator/>
      </w:r>
    </w:p>
  </w:endnote>
  <w:endnote w:type="continuationSeparator" w:id="0">
    <w:p w14:paraId="48813E80" w14:textId="77777777" w:rsidR="00B764AC" w:rsidRDefault="00B764AC" w:rsidP="0031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2F85" w14:textId="77777777" w:rsidR="00B764AC" w:rsidRDefault="00B764AC" w:rsidP="0031475D">
      <w:pPr>
        <w:spacing w:after="0" w:line="240" w:lineRule="auto"/>
      </w:pPr>
      <w:r>
        <w:separator/>
      </w:r>
    </w:p>
  </w:footnote>
  <w:footnote w:type="continuationSeparator" w:id="0">
    <w:p w14:paraId="17778DE0" w14:textId="77777777" w:rsidR="00B764AC" w:rsidRDefault="00B764AC" w:rsidP="0031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21DB"/>
    <w:multiLevelType w:val="hybridMultilevel"/>
    <w:tmpl w:val="BF7CB26C"/>
    <w:lvl w:ilvl="0" w:tplc="58F2C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C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EA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8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D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4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9198B"/>
    <w:multiLevelType w:val="hybridMultilevel"/>
    <w:tmpl w:val="2D5CB1D8"/>
    <w:lvl w:ilvl="0" w:tplc="2D568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2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A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B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6E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D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9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A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F206E"/>
    <w:rsid w:val="002A49F4"/>
    <w:rsid w:val="0031475D"/>
    <w:rsid w:val="0034429A"/>
    <w:rsid w:val="0049101D"/>
    <w:rsid w:val="00731381"/>
    <w:rsid w:val="008C384B"/>
    <w:rsid w:val="00B764AC"/>
    <w:rsid w:val="00CF54BE"/>
    <w:rsid w:val="00D901C6"/>
    <w:rsid w:val="00EF2868"/>
    <w:rsid w:val="01236747"/>
    <w:rsid w:val="02ADA8A9"/>
    <w:rsid w:val="030E4631"/>
    <w:rsid w:val="044730DD"/>
    <w:rsid w:val="075C51B0"/>
    <w:rsid w:val="08CB7FC3"/>
    <w:rsid w:val="0C61B82C"/>
    <w:rsid w:val="0C9C001A"/>
    <w:rsid w:val="1105E227"/>
    <w:rsid w:val="12A2877B"/>
    <w:rsid w:val="147C0CAA"/>
    <w:rsid w:val="16D4E651"/>
    <w:rsid w:val="1714B29D"/>
    <w:rsid w:val="19E0AD77"/>
    <w:rsid w:val="1C4F38D9"/>
    <w:rsid w:val="31F92C52"/>
    <w:rsid w:val="37A87909"/>
    <w:rsid w:val="4439D3B8"/>
    <w:rsid w:val="4F797A68"/>
    <w:rsid w:val="526945A0"/>
    <w:rsid w:val="5B5E99CB"/>
    <w:rsid w:val="5D67ACF4"/>
    <w:rsid w:val="5DD3AD18"/>
    <w:rsid w:val="62EB190B"/>
    <w:rsid w:val="69286912"/>
    <w:rsid w:val="6CE730F8"/>
    <w:rsid w:val="73F4FFC8"/>
    <w:rsid w:val="7AA82224"/>
    <w:rsid w:val="7C422863"/>
    <w:rsid w:val="7C50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Mencionar1">
    <w:name w:val="Mencionar1"/>
    <w:basedOn w:val="a0"/>
    <w:uiPriority w:val="99"/>
    <w:unhideWhenUsed/>
    <w:rPr>
      <w:color w:val="2B579A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14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31475D"/>
  </w:style>
  <w:style w:type="paragraph" w:styleId="a6">
    <w:name w:val="footer"/>
    <w:basedOn w:val="a"/>
    <w:link w:val="a7"/>
    <w:uiPriority w:val="99"/>
    <w:unhideWhenUsed/>
    <w:rsid w:val="00314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31475D"/>
  </w:style>
  <w:style w:type="paragraph" w:styleId="a8">
    <w:name w:val="Revision"/>
    <w:hidden/>
    <w:uiPriority w:val="99"/>
    <w:semiHidden/>
    <w:rsid w:val="00D9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6BDB488-2ED1-40B7-8052-93FB4DF73337}">
    <t:Anchor>
      <t:Comment id="1448761358"/>
    </t:Anchor>
    <t:History>
      <t:Event id="{95CAB30C-3FFB-4EFA-8D84-BA6790386C6F}" time="2023-05-25T19:15:47.424Z">
        <t:Attribution userId="S::michelle.funk@cityofchicago.org::580d89f2-d32c-49a2-924c-31cd9abfc892" userProvider="AD" userName="Michelle Funk"/>
        <t:Anchor>
          <t:Comment id="1448761358"/>
        </t:Anchor>
        <t:Create/>
      </t:Event>
      <t:Event id="{168FA7BD-0772-425A-A688-045E1CE2A948}" time="2023-05-25T19:15:47.424Z">
        <t:Attribution userId="S::michelle.funk@cityofchicago.org::580d89f2-d32c-49a2-924c-31cd9abfc892" userProvider="AD" userName="Michelle Funk"/>
        <t:Anchor>
          <t:Comment id="1448761358"/>
        </t:Anchor>
        <t:Assign userId="S::Margaret.Okodua@cityofchicago.org::6b0be388-cba0-416d-84b0-39a145bac2a2" userProvider="AD" userName="Margaret Okodua"/>
      </t:Event>
      <t:Event id="{CE70C82B-1DA3-4580-A398-C88C5C9E496A}" time="2023-05-25T19:15:47.424Z">
        <t:Attribution userId="S::michelle.funk@cityofchicago.org::580d89f2-d32c-49a2-924c-31cd9abfc892" userProvider="AD" userName="Michelle Funk"/>
        <t:Anchor>
          <t:Comment id="1448761358"/>
        </t:Anchor>
        <t:SetTitle title="@Margaret Okodua anything that is not reportable should not have a call to the YS tea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  <UserInfo>
        <DisplayName>Edward Palmer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5551B9-BFA5-4123-B96F-C227C89C6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988E7-4D1D-4115-B1FF-16E0CEE84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6BA8B-5DAA-4DCF-A749-BF599CA38DF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4</cp:revision>
  <dcterms:created xsi:type="dcterms:W3CDTF">2023-07-12T00:13:00Z</dcterms:created>
  <dcterms:modified xsi:type="dcterms:W3CDTF">2023-07-21T01:54:00Z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Content/Fifth Disease/Fifth Disease Parent Letter.docx</vt:lpwstr>
  </property>
  <property fmtid="{D5CDD505-2E9C-101B-9397-08002B2CF9AE}" pid="8" name="MediaServiceImageTags">
    <vt:lpwstr/>
  </property>
</Properties>
</file>