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B8D42" w14:textId="65DEE234" w:rsidR="13B26475" w:rsidRPr="006F0884" w:rsidRDefault="13B26475" w:rsidP="006F0884">
      <w:pPr>
        <w:bidi/>
        <w:spacing w:line="276" w:lineRule="auto"/>
        <w:jc w:val="right"/>
        <w:rPr>
          <w:rFonts w:ascii="Calibri" w:eastAsia="Tahoma" w:hAnsi="Calibri" w:cs="Calibri"/>
          <w:color w:val="000000" w:themeColor="text1"/>
          <w:highlight w:val="yellow"/>
        </w:rPr>
      </w:pPr>
      <w:r w:rsidRPr="006F0884">
        <w:rPr>
          <w:rFonts w:ascii="Calibri" w:eastAsia="Tahoma" w:hAnsi="Calibri" w:cs="Calibri"/>
          <w:color w:val="000000" w:themeColor="text1"/>
          <w:highlight w:val="yellow"/>
          <w:rtl/>
          <w:lang w:bidi="ar"/>
        </w:rPr>
        <w:t>[</w:t>
      </w:r>
      <w:r w:rsidRPr="006F0884">
        <w:rPr>
          <w:rFonts w:ascii="Calibri" w:eastAsia="Tahoma" w:hAnsi="Calibri" w:cs="Calibri"/>
          <w:color w:val="000000" w:themeColor="text1"/>
          <w:highlight w:val="yellow"/>
        </w:rPr>
        <w:t>Date Here</w:t>
      </w:r>
      <w:r w:rsidRPr="006F0884">
        <w:rPr>
          <w:rFonts w:ascii="Calibri" w:eastAsia="Tahoma" w:hAnsi="Calibri" w:cs="Calibri"/>
          <w:color w:val="000000" w:themeColor="text1"/>
          <w:highlight w:val="yellow"/>
          <w:rtl/>
          <w:lang w:bidi="ar"/>
        </w:rPr>
        <w:t>]</w:t>
      </w:r>
    </w:p>
    <w:p w14:paraId="2D271532" w14:textId="600CB249" w:rsidR="13B26475" w:rsidRPr="006F0884" w:rsidRDefault="13B26475" w:rsidP="006F0884">
      <w:pPr>
        <w:bidi/>
        <w:spacing w:line="276" w:lineRule="auto"/>
        <w:rPr>
          <w:rFonts w:ascii="Calibri" w:hAnsi="Calibri" w:cs="Calibri"/>
        </w:rPr>
      </w:pPr>
      <w:r w:rsidRPr="006F0884">
        <w:rPr>
          <w:rFonts w:ascii="Calibri" w:eastAsia="Tahoma" w:hAnsi="Calibri" w:cs="Calibri"/>
          <w:color w:val="000000" w:themeColor="text1"/>
          <w:rtl/>
        </w:rPr>
        <w:t>السادة الأفاضل أولياء الأمور</w:t>
      </w:r>
      <w:r w:rsidRPr="006F0884">
        <w:rPr>
          <w:rFonts w:ascii="Calibri" w:eastAsia="Tahoma" w:hAnsi="Calibri" w:cs="Calibri"/>
          <w:color w:val="000000" w:themeColor="text1"/>
          <w:rtl/>
          <w:lang w:bidi="ar"/>
        </w:rPr>
        <w:t>/</w:t>
      </w:r>
      <w:r w:rsidRPr="006F0884">
        <w:rPr>
          <w:rFonts w:ascii="Calibri" w:eastAsia="Tahoma" w:hAnsi="Calibri" w:cs="Calibri"/>
          <w:color w:val="000000" w:themeColor="text1"/>
          <w:rtl/>
        </w:rPr>
        <w:t xml:space="preserve">الأوصياء، </w:t>
      </w:r>
    </w:p>
    <w:p w14:paraId="47BBC8C7" w14:textId="5E2349AF" w:rsidR="419F90E5" w:rsidRPr="006F0884" w:rsidRDefault="419F90E5" w:rsidP="006F0884">
      <w:pPr>
        <w:bidi/>
        <w:spacing w:line="276" w:lineRule="auto"/>
        <w:rPr>
          <w:rFonts w:ascii="Calibri" w:hAnsi="Calibri" w:cs="Calibri"/>
        </w:rPr>
      </w:pPr>
      <w:r w:rsidRPr="006F0884">
        <w:rPr>
          <w:rFonts w:ascii="Calibri" w:eastAsia="Tahoma" w:hAnsi="Calibri" w:cs="Calibri"/>
          <w:color w:val="000000" w:themeColor="text1"/>
          <w:rtl/>
        </w:rPr>
        <w:t>يهدف هذا الخطاب إلى إخطاركم بتشخيص إصابة أحد الأفراد في المدرسة بالالتهاب السحائي البكتيري</w:t>
      </w:r>
      <w:r w:rsidRPr="006F0884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6F0884">
        <w:rPr>
          <w:rFonts w:ascii="Calibri" w:eastAsia="Tahoma" w:hAnsi="Calibri" w:cs="Calibri"/>
          <w:color w:val="000000" w:themeColor="text1"/>
          <w:rtl/>
        </w:rPr>
        <w:t>الالتهاب السحائي هو مرض مُعدٍ يؤدي إلى التهاب الأغشية الواقية التي تغطي الدماغ والحبل الشوكي</w:t>
      </w:r>
      <w:r w:rsidRPr="006F0884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6F0884">
        <w:rPr>
          <w:rFonts w:ascii="Calibri" w:eastAsia="Tahoma" w:hAnsi="Calibri" w:cs="Calibri"/>
          <w:color w:val="000000" w:themeColor="text1"/>
          <w:rtl/>
        </w:rPr>
        <w:t>ومع التطعيمات الحالية، فالالتهاب السحائي البكتيري نادر</w:t>
      </w:r>
      <w:r w:rsidRPr="006F0884">
        <w:rPr>
          <w:rFonts w:ascii="Calibri" w:eastAsia="Tahoma" w:hAnsi="Calibri" w:cs="Calibri"/>
          <w:color w:val="000000" w:themeColor="text1"/>
          <w:rtl/>
          <w:lang w:bidi="ar"/>
        </w:rPr>
        <w:t>.</w:t>
      </w:r>
    </w:p>
    <w:p w14:paraId="55CA7631" w14:textId="62E981A8" w:rsidR="419F90E5" w:rsidRPr="006F0884" w:rsidRDefault="419F90E5" w:rsidP="006F0884">
      <w:pPr>
        <w:bidi/>
        <w:spacing w:line="276" w:lineRule="auto"/>
        <w:rPr>
          <w:rFonts w:ascii="Calibri" w:hAnsi="Calibri" w:cs="Calibri"/>
        </w:rPr>
      </w:pPr>
      <w:r w:rsidRPr="006F0884">
        <w:rPr>
          <w:rFonts w:ascii="Calibri" w:eastAsia="Tahoma" w:hAnsi="Calibri" w:cs="Calibri"/>
          <w:color w:val="000000" w:themeColor="text1"/>
          <w:rtl/>
        </w:rPr>
        <w:t>وتشمل علامات الالتهاب السحائي البكتيري وأعراضه الحمى المفاجئ</w:t>
      </w:r>
      <w:bookmarkStart w:id="0" w:name="_GoBack"/>
      <w:bookmarkEnd w:id="0"/>
      <w:r w:rsidRPr="006F0884">
        <w:rPr>
          <w:rFonts w:ascii="Calibri" w:eastAsia="Tahoma" w:hAnsi="Calibri" w:cs="Calibri"/>
          <w:color w:val="000000" w:themeColor="text1"/>
          <w:rtl/>
        </w:rPr>
        <w:t>ة، والصداع، وتيبس العنق، والغثيان، والقيء، وزيادة الحساسية إزاء الضوء، والارتباك</w:t>
      </w:r>
      <w:r w:rsidRPr="006F0884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6F0884">
        <w:rPr>
          <w:rFonts w:ascii="Calibri" w:eastAsia="Tahoma" w:hAnsi="Calibri" w:cs="Calibri"/>
          <w:color w:val="000000" w:themeColor="text1"/>
          <w:rtl/>
        </w:rPr>
        <w:t xml:space="preserve">يمكن أن تظهر تلك الأعراض خلال </w:t>
      </w:r>
      <w:r w:rsidRPr="006F0884">
        <w:rPr>
          <w:rFonts w:ascii="Calibri" w:eastAsia="Tahoma" w:hAnsi="Calibri" w:cs="Calibri"/>
          <w:color w:val="000000" w:themeColor="text1"/>
          <w:rtl/>
          <w:lang w:bidi="ar"/>
        </w:rPr>
        <w:t xml:space="preserve">3-7 </w:t>
      </w:r>
      <w:r w:rsidRPr="006F0884">
        <w:rPr>
          <w:rFonts w:ascii="Calibri" w:eastAsia="Tahoma" w:hAnsi="Calibri" w:cs="Calibri"/>
          <w:color w:val="000000" w:themeColor="text1"/>
          <w:rtl/>
        </w:rPr>
        <w:t>أيام من التعرض</w:t>
      </w:r>
      <w:r w:rsidRPr="006F0884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</w:p>
    <w:p w14:paraId="46E8E4BD" w14:textId="0B9D70E5" w:rsidR="419F90E5" w:rsidRPr="006F0884" w:rsidRDefault="419F90E5" w:rsidP="006F0884">
      <w:pPr>
        <w:bidi/>
        <w:spacing w:line="276" w:lineRule="auto"/>
        <w:rPr>
          <w:rFonts w:ascii="Calibri" w:hAnsi="Calibri" w:cs="Calibri"/>
        </w:rPr>
      </w:pPr>
      <w:r w:rsidRPr="006F0884">
        <w:rPr>
          <w:rFonts w:ascii="Calibri" w:eastAsia="Tahoma" w:hAnsi="Calibri" w:cs="Calibri"/>
          <w:color w:val="000000" w:themeColor="text1"/>
          <w:rtl/>
        </w:rPr>
        <w:t>ولحسن الحظ، فأغلب البكتيريا المسببة للالتهاب السحائي ليست مُعدية بنفس قدر الفيروسات المسببة لنزلات البرد الشائعة أو الإنفلونزا</w:t>
      </w:r>
      <w:r w:rsidRPr="006F0884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6F0884">
        <w:rPr>
          <w:rFonts w:ascii="Calibri" w:eastAsia="Tahoma" w:hAnsi="Calibri" w:cs="Calibri"/>
          <w:color w:val="000000" w:themeColor="text1"/>
          <w:rtl/>
        </w:rPr>
        <w:t>ينتشر الالتهاب السحائي البكتيري عن طريق الملامسة المباشرة للإفرازات التنفسية من الأشياء الملوثة، مثل مشاركة أواني الطعام وأكواب الشرب، أو عن طريق التقبيل</w:t>
      </w:r>
      <w:r w:rsidRPr="006F0884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6F0884">
        <w:rPr>
          <w:rFonts w:ascii="Calibri" w:eastAsia="Tahoma" w:hAnsi="Calibri" w:cs="Calibri"/>
          <w:color w:val="000000" w:themeColor="text1"/>
          <w:rtl/>
        </w:rPr>
        <w:t xml:space="preserve">ينبغي للأطفال المعرضين للالتهاب السحائي البكتيري أن يتلقوا لقاح المكورات السحائية بناءً على توصيات مراكز مكافحة الأمراض والوقاية منها </w:t>
      </w:r>
      <w:r w:rsidRPr="006F0884">
        <w:rPr>
          <w:rFonts w:ascii="Calibri" w:eastAsia="Tahoma" w:hAnsi="Calibri" w:cs="Calibri"/>
          <w:color w:val="000000" w:themeColor="text1"/>
          <w:rtl/>
          <w:lang w:bidi="ar"/>
        </w:rPr>
        <w:t>(</w:t>
      </w:r>
      <w:r w:rsidRPr="006F0884">
        <w:rPr>
          <w:rFonts w:ascii="Calibri" w:eastAsia="Tahoma" w:hAnsi="Calibri" w:cs="Calibri"/>
          <w:color w:val="000000" w:themeColor="text1"/>
        </w:rPr>
        <w:t>Centers for Disease Control and Prevention</w:t>
      </w:r>
      <w:r w:rsidRPr="006F0884">
        <w:rPr>
          <w:rFonts w:ascii="Calibri" w:eastAsia="Tahoma" w:hAnsi="Calibri" w:cs="Calibri"/>
          <w:color w:val="000000" w:themeColor="text1"/>
          <w:rtl/>
          <w:lang w:bidi="ar"/>
        </w:rPr>
        <w:t xml:space="preserve">). </w:t>
      </w:r>
    </w:p>
    <w:p w14:paraId="00159EDF" w14:textId="554E1839" w:rsidR="419F90E5" w:rsidRPr="006F0884" w:rsidRDefault="419F90E5" w:rsidP="006F0884">
      <w:pPr>
        <w:bidi/>
        <w:spacing w:line="276" w:lineRule="auto"/>
        <w:rPr>
          <w:rFonts w:ascii="Calibri" w:hAnsi="Calibri" w:cs="Calibri"/>
        </w:rPr>
      </w:pPr>
      <w:r w:rsidRPr="006F0884">
        <w:rPr>
          <w:rFonts w:ascii="Calibri" w:eastAsia="Tahoma" w:hAnsi="Calibri" w:cs="Calibri"/>
          <w:color w:val="000000" w:themeColor="text1"/>
          <w:rtl/>
        </w:rPr>
        <w:t>من تظهر عليه الأعراض المذكورة أعلاه عليه التواصل مع مقدم الرعاية الصحية للتقييم والعلاج الفوري</w:t>
      </w:r>
      <w:r w:rsidRPr="006F0884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</w:p>
    <w:p w14:paraId="4F356533" w14:textId="2888BB61" w:rsidR="419F90E5" w:rsidRPr="006F0884" w:rsidRDefault="419F90E5" w:rsidP="006F0884">
      <w:pPr>
        <w:bidi/>
        <w:spacing w:line="276" w:lineRule="auto"/>
        <w:rPr>
          <w:rFonts w:ascii="Calibri" w:eastAsia="Tahoma" w:hAnsi="Calibri" w:cs="Calibri"/>
          <w:b/>
          <w:bCs/>
          <w:color w:val="000000" w:themeColor="text1"/>
        </w:rPr>
      </w:pPr>
      <w:r w:rsidRPr="006F0884">
        <w:rPr>
          <w:rFonts w:ascii="Calibri" w:eastAsia="Tahoma" w:hAnsi="Calibri" w:cs="Calibri"/>
          <w:b/>
          <w:bCs/>
          <w:color w:val="000000" w:themeColor="text1"/>
          <w:rtl/>
        </w:rPr>
        <w:t>يجب أن يحصل الطلبة الذين شُخصت إصابتهم بالالتهاب السحائي البكتيري على مذكرة من مقدم الرعاية الصحية تنص على السماح لهم بالعودة إلى المدرسة</w:t>
      </w:r>
      <w:r w:rsidRPr="006F0884">
        <w:rPr>
          <w:rFonts w:ascii="Calibri" w:eastAsia="Tahoma" w:hAnsi="Calibri" w:cs="Calibri"/>
          <w:b/>
          <w:bCs/>
          <w:color w:val="000000" w:themeColor="text1"/>
          <w:rtl/>
          <w:lang w:bidi="ar"/>
        </w:rPr>
        <w:t xml:space="preserve">. </w:t>
      </w:r>
    </w:p>
    <w:p w14:paraId="4DDCEF7D" w14:textId="30E2E536" w:rsidR="481BD051" w:rsidRPr="006F0884" w:rsidRDefault="481BD051" w:rsidP="006F0884">
      <w:pPr>
        <w:bidi/>
        <w:spacing w:line="276" w:lineRule="auto"/>
        <w:rPr>
          <w:rFonts w:ascii="Calibri" w:eastAsia="Tahoma" w:hAnsi="Calibri" w:cs="Calibri"/>
        </w:rPr>
      </w:pPr>
      <w:r w:rsidRPr="006F0884">
        <w:rPr>
          <w:rFonts w:ascii="Calibri" w:eastAsia="Tahoma" w:hAnsi="Calibri" w:cs="Calibri"/>
          <w:color w:val="000000" w:themeColor="text1"/>
          <w:rtl/>
        </w:rPr>
        <w:t>إذا كانت لديكم أسئلة عن هذه المعلومات،</w:t>
      </w:r>
      <w:r w:rsidRPr="006F0884">
        <w:rPr>
          <w:rFonts w:ascii="Calibri" w:hAnsi="Calibri" w:cs="Calibri"/>
          <w:rtl/>
          <w:lang w:bidi="ar"/>
        </w:rPr>
        <w:t xml:space="preserve"> </w:t>
      </w:r>
      <w:r w:rsidRPr="006F0884">
        <w:rPr>
          <w:rFonts w:ascii="Calibri" w:eastAsia="Tahoma" w:hAnsi="Calibri" w:cs="Calibri"/>
          <w:color w:val="000000" w:themeColor="text1"/>
          <w:highlight w:val="yellow"/>
          <w:rtl/>
        </w:rPr>
        <w:t>يُرجى التواصل مع ممرضة المدرسة</w:t>
      </w:r>
      <w:r w:rsidRPr="006F0884">
        <w:rPr>
          <w:rFonts w:ascii="Calibri" w:eastAsia="Tahoma" w:hAnsi="Calibri" w:cs="Calibri"/>
          <w:color w:val="000000" w:themeColor="text1"/>
          <w:highlight w:val="yellow"/>
          <w:rtl/>
          <w:lang w:bidi="ar"/>
        </w:rPr>
        <w:t>.</w:t>
      </w:r>
    </w:p>
    <w:p w14:paraId="706E3568" w14:textId="4116E941" w:rsidR="26B05501" w:rsidRPr="006F0884" w:rsidRDefault="26B05501" w:rsidP="006F0884">
      <w:pPr>
        <w:spacing w:line="276" w:lineRule="auto"/>
        <w:rPr>
          <w:rFonts w:ascii="Calibri" w:eastAsia="Tahoma" w:hAnsi="Calibri" w:cs="Calibri"/>
          <w:color w:val="000000" w:themeColor="text1"/>
        </w:rPr>
      </w:pPr>
    </w:p>
    <w:p w14:paraId="56B927E3" w14:textId="4B6445E0" w:rsidR="419F90E5" w:rsidRPr="006F0884" w:rsidRDefault="419F90E5" w:rsidP="006F0884">
      <w:pPr>
        <w:bidi/>
        <w:spacing w:line="276" w:lineRule="auto"/>
        <w:rPr>
          <w:rFonts w:ascii="Calibri" w:eastAsia="Tahoma" w:hAnsi="Calibri" w:cs="Calibri"/>
          <w:color w:val="000000" w:themeColor="text1"/>
        </w:rPr>
      </w:pPr>
      <w:r w:rsidRPr="006F0884">
        <w:rPr>
          <w:rFonts w:ascii="Calibri" w:eastAsia="Tahoma" w:hAnsi="Calibri" w:cs="Calibri"/>
          <w:color w:val="000000" w:themeColor="text1"/>
          <w:rtl/>
        </w:rPr>
        <w:t>شكرًا لاهتمامكم بهذه المسألة</w:t>
      </w:r>
      <w:r w:rsidRPr="006F0884">
        <w:rPr>
          <w:rFonts w:ascii="Calibri" w:eastAsia="Tahoma" w:hAnsi="Calibri" w:cs="Calibri"/>
          <w:color w:val="000000" w:themeColor="text1"/>
          <w:rtl/>
          <w:lang w:bidi="ar"/>
        </w:rPr>
        <w:t>.</w:t>
      </w:r>
    </w:p>
    <w:p w14:paraId="35A8BE28" w14:textId="0DF9714C" w:rsidR="419F90E5" w:rsidRPr="006F0884" w:rsidRDefault="419F90E5" w:rsidP="006F0884">
      <w:pPr>
        <w:bidi/>
        <w:spacing w:line="276" w:lineRule="auto"/>
        <w:rPr>
          <w:rFonts w:ascii="Calibri" w:hAnsi="Calibri" w:cs="Calibri"/>
        </w:rPr>
      </w:pPr>
      <w:r w:rsidRPr="006F0884">
        <w:rPr>
          <w:rFonts w:ascii="Calibri" w:eastAsia="Tahoma" w:hAnsi="Calibri" w:cs="Calibri"/>
          <w:color w:val="000000" w:themeColor="text1"/>
          <w:rtl/>
        </w:rPr>
        <w:t xml:space="preserve">مع خالص الاحترام والتقدير، </w:t>
      </w:r>
    </w:p>
    <w:p w14:paraId="55DD6817" w14:textId="39531A38" w:rsidR="419F90E5" w:rsidRPr="006F0884" w:rsidRDefault="419F90E5" w:rsidP="006F0884">
      <w:pPr>
        <w:spacing w:line="276" w:lineRule="auto"/>
        <w:rPr>
          <w:rFonts w:ascii="Calibri" w:eastAsia="Tahoma" w:hAnsi="Calibri" w:cs="Calibri"/>
          <w:color w:val="000000" w:themeColor="text1"/>
        </w:rPr>
      </w:pPr>
    </w:p>
    <w:p w14:paraId="082361B2" w14:textId="59FB8F54" w:rsidR="419F90E5" w:rsidRPr="006F0884" w:rsidRDefault="419F90E5" w:rsidP="006F0884">
      <w:pPr>
        <w:spacing w:line="276" w:lineRule="auto"/>
        <w:rPr>
          <w:rFonts w:ascii="Calibri" w:eastAsia="Tahoma" w:hAnsi="Calibri" w:cs="Calibri"/>
          <w:color w:val="000000" w:themeColor="text1"/>
        </w:rPr>
      </w:pPr>
    </w:p>
    <w:p w14:paraId="13CE660E" w14:textId="557A0228" w:rsidR="419F90E5" w:rsidRPr="006F0884" w:rsidRDefault="00CD6808" w:rsidP="00CD6808">
      <w:pPr>
        <w:spacing w:line="276" w:lineRule="auto"/>
        <w:jc w:val="right"/>
        <w:rPr>
          <w:rFonts w:ascii="Calibri" w:eastAsia="Tahoma" w:hAnsi="Calibri" w:cs="Calibri"/>
          <w:color w:val="000000" w:themeColor="text1"/>
          <w:highlight w:val="yellow"/>
        </w:rPr>
      </w:pPr>
      <w:r>
        <w:rPr>
          <w:rFonts w:ascii="Calibri" w:hAnsi="Calibri" w:cs="Calibri" w:hint="eastAsia"/>
          <w:color w:val="000000" w:themeColor="text1"/>
          <w:highlight w:val="yellow"/>
          <w:lang w:eastAsia="zh-TW"/>
        </w:rPr>
        <w:t>[</w:t>
      </w:r>
      <w:r w:rsidR="006F0884" w:rsidRPr="006F0884">
        <w:rPr>
          <w:rFonts w:ascii="Calibri" w:hAnsi="Calibri" w:cs="Calibri"/>
          <w:color w:val="000000" w:themeColor="text1"/>
          <w:highlight w:val="yellow"/>
        </w:rPr>
        <w:t>Principal</w:t>
      </w:r>
      <w:r>
        <w:rPr>
          <w:rFonts w:ascii="Calibri" w:hAnsi="Calibri" w:cs="Calibri" w:hint="eastAsia"/>
          <w:color w:val="000000" w:themeColor="text1"/>
          <w:highlight w:val="yellow"/>
          <w:lang w:eastAsia="zh-TW"/>
        </w:rPr>
        <w:t>]</w:t>
      </w:r>
      <w:r w:rsidR="419F90E5" w:rsidRPr="006F0884">
        <w:rPr>
          <w:rFonts w:ascii="Calibri" w:hAnsi="Calibri" w:cs="Calibri"/>
        </w:rPr>
        <w:tab/>
      </w:r>
      <w:r w:rsidR="419F90E5" w:rsidRPr="006F0884">
        <w:rPr>
          <w:rFonts w:ascii="Calibri" w:hAnsi="Calibri" w:cs="Calibri"/>
        </w:rPr>
        <w:tab/>
      </w:r>
      <w:r w:rsidR="419F90E5" w:rsidRPr="006F0884">
        <w:rPr>
          <w:rFonts w:ascii="Calibri" w:hAnsi="Calibri" w:cs="Calibri"/>
        </w:rPr>
        <w:tab/>
      </w:r>
      <w:r w:rsidR="419F90E5" w:rsidRPr="006F0884">
        <w:rPr>
          <w:rFonts w:ascii="Calibri" w:hAnsi="Calibri" w:cs="Calibri"/>
        </w:rPr>
        <w:tab/>
      </w:r>
      <w:r w:rsidR="419F90E5" w:rsidRPr="006F0884">
        <w:rPr>
          <w:rFonts w:ascii="Calibri" w:hAnsi="Calibri" w:cs="Calibri"/>
        </w:rPr>
        <w:tab/>
      </w:r>
      <w:r w:rsidR="419F90E5" w:rsidRPr="006F0884">
        <w:rPr>
          <w:rFonts w:ascii="Calibri" w:hAnsi="Calibri" w:cs="Calibri"/>
          <w:color w:val="000000" w:themeColor="text1"/>
          <w:highlight w:val="yellow"/>
        </w:rPr>
        <w:t>[School Nurse</w:t>
      </w:r>
      <w:r w:rsidR="006F0884">
        <w:rPr>
          <w:rFonts w:ascii="Calibri" w:hAnsi="Calibri" w:cs="Calibri" w:hint="eastAsia"/>
          <w:color w:val="000000" w:themeColor="text1"/>
          <w:highlight w:val="yellow"/>
          <w:lang w:eastAsia="zh-TW"/>
        </w:rPr>
        <w:t>]</w:t>
      </w:r>
    </w:p>
    <w:p w14:paraId="3FFE01A2" w14:textId="38FC398A" w:rsidR="13B26475" w:rsidRPr="006F0884" w:rsidRDefault="13B26475" w:rsidP="006F0884">
      <w:pPr>
        <w:bidi/>
        <w:spacing w:line="276" w:lineRule="auto"/>
        <w:rPr>
          <w:rFonts w:ascii="Calibri" w:hAnsi="Calibri" w:cs="Calibri"/>
        </w:rPr>
      </w:pPr>
      <w:r w:rsidRPr="006F0884">
        <w:rPr>
          <w:rFonts w:ascii="Calibri" w:hAnsi="Calibri" w:cs="Calibri"/>
        </w:rPr>
        <w:br/>
      </w:r>
    </w:p>
    <w:sectPr w:rsidR="13B26475" w:rsidRPr="006F0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D3454" w14:textId="77777777" w:rsidR="00F34EBA" w:rsidRDefault="00F34EBA" w:rsidP="006F0884">
      <w:pPr>
        <w:spacing w:after="0" w:line="240" w:lineRule="auto"/>
      </w:pPr>
      <w:r>
        <w:separator/>
      </w:r>
    </w:p>
  </w:endnote>
  <w:endnote w:type="continuationSeparator" w:id="0">
    <w:p w14:paraId="364F828F" w14:textId="77777777" w:rsidR="00F34EBA" w:rsidRDefault="00F34EBA" w:rsidP="006F0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89B34" w14:textId="77777777" w:rsidR="00F34EBA" w:rsidRDefault="00F34EBA" w:rsidP="006F0884">
      <w:pPr>
        <w:spacing w:after="0" w:line="240" w:lineRule="auto"/>
      </w:pPr>
      <w:r>
        <w:separator/>
      </w:r>
    </w:p>
  </w:footnote>
  <w:footnote w:type="continuationSeparator" w:id="0">
    <w:p w14:paraId="2016BD51" w14:textId="77777777" w:rsidR="00F34EBA" w:rsidRDefault="00F34EBA" w:rsidP="006F0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7539"/>
    <w:multiLevelType w:val="hybridMultilevel"/>
    <w:tmpl w:val="25CA0636"/>
    <w:lvl w:ilvl="0" w:tplc="AD44999C">
      <w:start w:val="1"/>
      <w:numFmt w:val="bullet"/>
      <w:lvlText w:val=""/>
      <w:lvlJc w:val="left"/>
      <w:pPr>
        <w:ind w:left="720" w:hanging="360"/>
      </w:pPr>
      <w:rPr>
        <w:rFonts w:ascii="Tahoma" w:hAnsi="Tahoma" w:hint="default"/>
      </w:rPr>
    </w:lvl>
    <w:lvl w:ilvl="1" w:tplc="6B786372">
      <w:start w:val="1"/>
      <w:numFmt w:val="bullet"/>
      <w:lvlText w:val="o"/>
      <w:lvlJc w:val="left"/>
      <w:pPr>
        <w:ind w:left="1440" w:hanging="360"/>
      </w:pPr>
      <w:rPr>
        <w:rFonts w:ascii="Tahoma" w:hAnsi="Tahoma" w:hint="default"/>
      </w:rPr>
    </w:lvl>
    <w:lvl w:ilvl="2" w:tplc="6F82462C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75969B84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AF3622B6">
      <w:start w:val="1"/>
      <w:numFmt w:val="bullet"/>
      <w:lvlText w:val="o"/>
      <w:lvlJc w:val="left"/>
      <w:pPr>
        <w:ind w:left="3600" w:hanging="360"/>
      </w:pPr>
      <w:rPr>
        <w:rFonts w:ascii="Tahoma" w:hAnsi="Tahoma" w:hint="default"/>
      </w:rPr>
    </w:lvl>
    <w:lvl w:ilvl="5" w:tplc="1748A196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6C40463A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72C8D19E">
      <w:start w:val="1"/>
      <w:numFmt w:val="bullet"/>
      <w:lvlText w:val="o"/>
      <w:lvlJc w:val="left"/>
      <w:pPr>
        <w:ind w:left="5760" w:hanging="360"/>
      </w:pPr>
      <w:rPr>
        <w:rFonts w:ascii="Tahoma" w:hAnsi="Tahoma" w:hint="default"/>
      </w:rPr>
    </w:lvl>
    <w:lvl w:ilvl="8" w:tplc="2B86FE96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1" w15:restartNumberingAfterBreak="0">
    <w:nsid w:val="689A3BF6"/>
    <w:multiLevelType w:val="hybridMultilevel"/>
    <w:tmpl w:val="78E2DAB8"/>
    <w:lvl w:ilvl="0" w:tplc="49001D5C">
      <w:start w:val="1"/>
      <w:numFmt w:val="bullet"/>
      <w:lvlText w:val=""/>
      <w:lvlJc w:val="left"/>
      <w:pPr>
        <w:ind w:left="720" w:hanging="360"/>
      </w:pPr>
      <w:rPr>
        <w:rFonts w:ascii="Tahoma" w:hAnsi="Tahoma" w:hint="default"/>
      </w:rPr>
    </w:lvl>
    <w:lvl w:ilvl="1" w:tplc="B73ABFB0">
      <w:start w:val="1"/>
      <w:numFmt w:val="bullet"/>
      <w:lvlText w:val="o"/>
      <w:lvlJc w:val="left"/>
      <w:pPr>
        <w:ind w:left="1440" w:hanging="360"/>
      </w:pPr>
      <w:rPr>
        <w:rFonts w:ascii="Tahoma" w:hAnsi="Tahoma" w:hint="default"/>
      </w:rPr>
    </w:lvl>
    <w:lvl w:ilvl="2" w:tplc="7666A094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B5C01528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10CEED1E">
      <w:start w:val="1"/>
      <w:numFmt w:val="bullet"/>
      <w:lvlText w:val="o"/>
      <w:lvlJc w:val="left"/>
      <w:pPr>
        <w:ind w:left="3600" w:hanging="360"/>
      </w:pPr>
      <w:rPr>
        <w:rFonts w:ascii="Tahoma" w:hAnsi="Tahoma" w:hint="default"/>
      </w:rPr>
    </w:lvl>
    <w:lvl w:ilvl="5" w:tplc="238E86DA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38C7E0A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D8A23C90">
      <w:start w:val="1"/>
      <w:numFmt w:val="bullet"/>
      <w:lvlText w:val="o"/>
      <w:lvlJc w:val="left"/>
      <w:pPr>
        <w:ind w:left="5760" w:hanging="360"/>
      </w:pPr>
      <w:rPr>
        <w:rFonts w:ascii="Tahoma" w:hAnsi="Tahoma" w:hint="default"/>
      </w:rPr>
    </w:lvl>
    <w:lvl w:ilvl="8" w:tplc="C8C6E0E8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A87909"/>
    <w:rsid w:val="000E22E2"/>
    <w:rsid w:val="003027EF"/>
    <w:rsid w:val="00664B33"/>
    <w:rsid w:val="006F0884"/>
    <w:rsid w:val="00CD6808"/>
    <w:rsid w:val="00E96A38"/>
    <w:rsid w:val="00F0189B"/>
    <w:rsid w:val="00F34EBA"/>
    <w:rsid w:val="0704BE98"/>
    <w:rsid w:val="08210611"/>
    <w:rsid w:val="08726961"/>
    <w:rsid w:val="13B26475"/>
    <w:rsid w:val="26B05501"/>
    <w:rsid w:val="37A87909"/>
    <w:rsid w:val="3B18ED6C"/>
    <w:rsid w:val="3CB4BDCD"/>
    <w:rsid w:val="419F90E5"/>
    <w:rsid w:val="44A6A755"/>
    <w:rsid w:val="481BD051"/>
    <w:rsid w:val="6EFC6FEC"/>
    <w:rsid w:val="74AF9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6F696"/>
  <w15:chartTrackingRefBased/>
  <w15:docId w15:val="{2FE7D4AD-2371-416A-A631-632236A3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F08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6F0884"/>
  </w:style>
  <w:style w:type="paragraph" w:styleId="a7">
    <w:name w:val="footer"/>
    <w:basedOn w:val="a"/>
    <w:link w:val="a8"/>
    <w:uiPriority w:val="99"/>
    <w:unhideWhenUsed/>
    <w:rsid w:val="006F08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6F0884"/>
  </w:style>
  <w:style w:type="paragraph" w:styleId="a9">
    <w:name w:val="Revision"/>
    <w:hidden/>
    <w:uiPriority w:val="99"/>
    <w:semiHidden/>
    <w:rsid w:val="000E22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ahoma" panose="020F0302020204030204"/>
        <a:ea typeface="Tahoma"/>
        <a:cs typeface="Tahoma"/>
        <a:font script="Jpan" typeface="Tahoma"/>
        <a:font script="Hang" typeface="Tahoma"/>
        <a:font script="Hans" typeface="Tahoma"/>
        <a:font script="Hant" typeface="Tahoma"/>
        <a:font script="Arab" typeface="Tahoma"/>
        <a:font script="Hebr" typeface="Tahoma"/>
        <a:font script="Thai" typeface="Tahoma"/>
        <a:font script="Ethi" typeface="Tahoma"/>
        <a:font script="Beng" typeface="Tahoma"/>
        <a:font script="Gujr" typeface="Tahoma"/>
        <a:font script="Khmr" typeface="Tahoma"/>
        <a:font script="Knda" typeface="Tahoma"/>
        <a:font script="Guru" typeface="Tahoma"/>
        <a:font script="Cans" typeface="Tahoma"/>
        <a:font script="Cher" typeface="Tahoma"/>
        <a:font script="Yiii" typeface="Tahoma"/>
        <a:font script="Tibt" typeface="Tahoma"/>
        <a:font script="Thaa" typeface="Tahoma"/>
        <a:font script="Deva" typeface="Tahoma"/>
        <a:font script="Telu" typeface="Tahoma"/>
        <a:font script="Taml" typeface="Tahoma"/>
        <a:font script="Syrc" typeface="Tahoma"/>
        <a:font script="Orya" typeface="Tahoma"/>
        <a:font script="Mlym" typeface="Tahoma"/>
        <a:font script="Laoo" typeface="Tahoma"/>
        <a:font script="Sinh" typeface="Tahoma"/>
        <a:font script="Mong" typeface="Tahoma"/>
        <a:font script="Viet" typeface="Tahoma"/>
        <a:font script="Uigh" typeface="Tahoma"/>
        <a:font script="Geor" typeface="Tahoma"/>
      </a:majorFont>
      <a:minorFont>
        <a:latin typeface="Tahoma" panose="020F0502020204030204"/>
        <a:ea typeface="Tahoma"/>
        <a:cs typeface="Tahoma"/>
        <a:font script="Jpan" typeface="Tahoma"/>
        <a:font script="Hang" typeface="Tahoma"/>
        <a:font script="Hans" typeface="Tahoma"/>
        <a:font script="Hant" typeface="Tahoma"/>
        <a:font script="Arab" typeface="Tahoma"/>
        <a:font script="Hebr" typeface="Tahoma"/>
        <a:font script="Thai" typeface="Tahoma"/>
        <a:font script="Ethi" typeface="Tahoma"/>
        <a:font script="Beng" typeface="Tahoma"/>
        <a:font script="Gujr" typeface="Tahoma"/>
        <a:font script="Khmr" typeface="Tahoma"/>
        <a:font script="Knda" typeface="Tahoma"/>
        <a:font script="Guru" typeface="Tahoma"/>
        <a:font script="Cans" typeface="Tahoma"/>
        <a:font script="Cher" typeface="Tahoma"/>
        <a:font script="Yiii" typeface="Tahoma"/>
        <a:font script="Tibt" typeface="Tahoma"/>
        <a:font script="Thaa" typeface="Tahoma"/>
        <a:font script="Deva" typeface="Tahoma"/>
        <a:font script="Telu" typeface="Tahoma"/>
        <a:font script="Taml" typeface="Tahoma"/>
        <a:font script="Syrc" typeface="Tahoma"/>
        <a:font script="Orya" typeface="Tahoma"/>
        <a:font script="Mlym" typeface="Tahoma"/>
        <a:font script="Laoo" typeface="Tahoma"/>
        <a:font script="Sinh" typeface="Tahoma"/>
        <a:font script="Mong" typeface="Tahoma"/>
        <a:font script="Viet" typeface="Tahoma"/>
        <a:font script="Uigh" typeface="Tahoma"/>
        <a:font script="Geor"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11f564-0dc0-459f-9855-536da45a6f76">
      <Terms xmlns="http://schemas.microsoft.com/office/infopath/2007/PartnerControls"/>
    </lcf76f155ced4ddcb4097134ff3c332f>
    <TaxCatchAll xmlns="049c97f0-36eb-421c-802d-45e740629a6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7FC3F1A1C274180196DAFDDB66FFA" ma:contentTypeVersion="11" ma:contentTypeDescription="Create a new document." ma:contentTypeScope="" ma:versionID="8de199667854c4e350b3b1ac5fda77b2">
  <xs:schema xmlns:xsd="http://www.w3.org/2001/XMLSchema" xmlns:xs="http://www.w3.org/2001/XMLSchema" xmlns:p="http://schemas.microsoft.com/office/2006/metadata/properties" xmlns:ns2="0811f564-0dc0-459f-9855-536da45a6f76" xmlns:ns3="049c97f0-36eb-421c-802d-45e740629a6f" targetNamespace="http://schemas.microsoft.com/office/2006/metadata/properties" ma:root="true" ma:fieldsID="1d5eba1c4efa5f48bfce234fe246c3fa" ns2:_="" ns3:_="">
    <xs:import namespace="0811f564-0dc0-459f-9855-536da45a6f76"/>
    <xs:import namespace="049c97f0-36eb-421c-802d-45e740629a6f"/>
    <xs:element name="properties">
      <xs:complexType>
        <xs:sequence>
          <xs:element name="documentManagement">
            <xs:complexType>
              <xs:all>
                <xs:element ref="ns2:MediaServiceMetadata" minOccurs="0"/>
                <xs:element ref="ns2:MediaServiceFastMetadata" minOccurs="0"/>
                <xs:element ref="ns3:SharedWithUsers" minOccurs="0"/>
                <xs:element ref="ns3:SharedWithDetails" minOccurs="0"/>
                <xs:element ref="ns2:MediaServiceOCR" minOccurs="0"/>
                <xs:element ref="ns2:MediaServiceGenerationTime" minOccurs="0"/>
                <xs:element ref="ns2:MediaServiceEventHashCode" minOccurs="0"/>
                <xs:element ref="ns2:lcf76f155ced4ddcb4097134ff3c332f" minOccurs="0"/>
                <xs:element ref="ns3:TaxCatchAll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0811f564-0dc0-459f-9855-536da45a6f76" elementFormDefault="qualified">
    <xs:import namespace="http://schemas.microsoft.com/office/2006/documentManagement/types"/>
    <xs:import namespace="http://schemas.microsoft.com/office/infopath/2007/PartnerControls"/>
    <xs:element name="MediaServiceMetadata" ma:index="8" nillable="true" ma:displayName="MediaServiceMetadata" ma:hidden="true" ma:internalName="MediaServiceMetadata" ma:readOnly="true">
      <xs:simpleType>
        <xs:restriction base="dms:Note"/>
      </xs:simpleType>
    </xs:element>
    <xs:element name="MediaServiceFastMetadata" ma:index="9" nillable="true" ma:displayName="MediaServiceFastMetadata" ma:hidden="true" ma:internalName="MediaServiceFastMetadata" ma:readOnly="true">
      <xs:simpleType>
        <xs:restriction base="dms:Note"/>
      </xs:simpleType>
    </xs:element>
    <xs:element name="MediaServiceOCR" ma:index="12" nillable="true" ma:displayName="Extracted Text" ma:internalName="MediaServiceOCR" ma:readOnly="true">
      <xs:simpleType>
        <xs:restriction base="dms:Note">
          <xs:maxLength value="255"/>
        </xs:restriction>
      </xs:simpleType>
    </xs:element>
    <xs:element name="MediaServiceGenerationTime" ma:index="13" nillable="true" ma:displayName="MediaServiceGenerationTime" ma:hidden="true" ma:internalName="MediaServiceGenerationTime" ma:readOnly="true">
      <xs:simpleType>
        <xs:restriction base="dms:Text"/>
      </xs:simpleType>
    </xs:element>
    <xs:element name="MediaServiceEventHashCode" ma:index="14" nillable="true" ma:displayName="MediaServiceEventHashCode" ma:hidden="true" ma:internalName="MediaServiceEventHashCode" ma:readOnly="true">
      <xs:simpleType>
        <xs:restriction base="dms:Text"/>
      </xs:simpleType>
    </xs:element>
    <xs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f0d1f32-acc0-4b18-a898-8579d5c617c0" ma:termSetId="09814cd3-568e-fe90-9814-8d621ff8fb84" ma:anchorId="fba54fb3-c3e1-fe81-a776-ca4b69148c4d" ma:open="true" ma:isKeyword="false">
      <xs:complexType>
        <xs:sequence>
          <xs:element ref="pc:Terms" minOccurs="0" maxOccurs="1"/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049c97f0-36eb-421c-802d-45e740629a6f" elementFormDefault="qualified">
    <xs:import namespace="http://schemas.microsoft.com/office/2006/documentManagement/types"/>
    <xs:import namespace="http://schemas.microsoft.com/office/infopath/2007/PartnerControls"/>
    <xs:element name="SharedWithUsers" ma:index="10" nillable="true" ma:displayName="Shared With" ma:internalName="SharedWithUsers" ma:readOnly="true">
      <xs:complexType>
        <xs:complexContent>
          <xs:extension base="dms:UserMulti">
            <xs:sequence>
              <xs:element name="UserInfo" minOccurs="0" maxOccurs="unbounded">
                <xs:complexType>
                  <xs:sequence>
                    <xs:element name="DisplayName" type="xsd:string" minOccurs="0"/>
                    <xs:element name="AccountId" type="dms:UserId" minOccurs="0" nillable="true"/>
                    <xs:element name="AccountType" type="xsd:string" minOccurs="0"/>
                  </xs:sequence>
                </xs:complexType>
              </xs:element>
            </xs:sequence>
          </xs:extension>
        </xs:complexContent>
      </xs:complexType>
    </xs:element>
    <xs:element name="SharedWithDetails" ma:index="11" nillable="true" ma:displayName="Shared With Details" ma:internalName="SharedWithDetails" ma:readOnly="true">
      <xs:simpleType>
        <xs:restriction base="dms:Note">
          <xs:maxLength value="255"/>
        </xs:restriction>
      </xs:simpleType>
    </xs:element>
    <xs:element name="TaxCatchAll" ma:index="17" nillable="true" ma:displayName="Taxonomy Catch All Column" ma:hidden="true" ma:list="{869665f2-a343-4015-bd9b-18af376c69f0}" ma:internalName="TaxCatchAll" ma:showField="CatchAllData" ma:web="049c97f0-36eb-421c-802d-45e740629a6f">
      <xs:complexType>
        <xs:complexContent>
          <xs:extension base="dms:MultiChoiceLookup">
            <xs:sequence>
              <xs:element name="Value" type="dms:Lookup" maxOccurs="unbounded" minOccurs="0" nillable="true"/>
            </xs:sequence>
          </xs:extension>
        </xs:complexContent>
      </xs:complex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4014F8-8E6E-47A4-A627-A9B40A7BE4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B54F24-9769-4AB7-8985-95CBAA54FC15}">
  <ds:schemaRefs>
    <ds:schemaRef ds:uri="http://schemas.microsoft.com/office/2006/metadata/properties"/>
    <ds:schemaRef ds:uri="http://schemas.microsoft.com/office/infopath/2007/PartnerControls"/>
    <ds:schemaRef ds:uri="0811f564-0dc0-459f-9855-536da45a6f76"/>
    <ds:schemaRef ds:uri="049c97f0-36eb-421c-802d-45e740629a6f"/>
  </ds:schemaRefs>
</ds:datastoreItem>
</file>

<file path=customXml/itemProps3.xml><?xml version="1.0" encoding="utf-8"?>
<ds:datastoreItem xmlns:ds="http://schemas.openxmlformats.org/officeDocument/2006/customXml" ds:itemID="{09564DAD-CD7E-4C3E-B133-6084AAC0D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1f564-0dc0-459f-9855-536da45a6f76"/>
    <ds:schemaRef ds:uri="049c97f0-36eb-421c-802d-45e740629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Sontag</dc:creator>
  <cp:keywords/>
  <dc:description/>
  <cp:lastModifiedBy>Emily Wu</cp:lastModifiedBy>
  <cp:revision>6</cp:revision>
  <dcterms:created xsi:type="dcterms:W3CDTF">2022-02-22T21:06:00Z</dcterms:created>
  <dcterms:modified xsi:type="dcterms:W3CDTF">2023-07-24T07:25:00Z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0x010100AB87FC3F1A1C274180196DAFDDB66FFA</vt:lpwstr>
  </property>
  <property fmtid="{D5CDD505-2E9C-101B-9397-08002B2CF9AE}" pid="3" name="Order">
    <vt:r8>5600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_ExtendedDescription">
    <vt:lpwstr/>
  </property>
  <property fmtid="{D5CDD505-2E9C-101B-9397-08002B2CF9AE}" pid="7" name="_CopySource">
    <vt:lpwstr>https://chicagogov-my.sharepoint.com/personal/alexandra_sontag_cityofchicago_org/Documents/School Health Website Update/Communicable Diseases in Schools/Current Communicable Diseases Content/Meningitis/Meningitis Bacterial Parent Letter1.docx</vt:lpwstr>
  </property>
  <property fmtid="{D5CDD505-2E9C-101B-9397-08002B2CF9AE}" pid="8" name="MediaServiceImageTags">
    <vt:lpwstr/>
  </property>
</Properties>
</file>